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00" w:rsidRPr="00222B00" w:rsidRDefault="00222B00" w:rsidP="00222B00">
      <w:pPr>
        <w:shd w:val="clear" w:color="auto" w:fill="FFFFFF"/>
        <w:spacing w:before="225" w:after="225" w:line="240" w:lineRule="auto"/>
        <w:jc w:val="both"/>
        <w:outlineLvl w:val="2"/>
        <w:rPr>
          <w:rFonts w:ascii="Arial" w:eastAsia="Times New Roman" w:hAnsi="Arial" w:cs="Arial"/>
          <w:b/>
          <w:bCs/>
          <w:sz w:val="32"/>
          <w:szCs w:val="32"/>
          <w:lang w:eastAsia="es-ES"/>
        </w:rPr>
      </w:pPr>
      <w:r w:rsidRPr="00222B00">
        <w:rPr>
          <w:rFonts w:ascii="Arial" w:eastAsia="Times New Roman" w:hAnsi="Arial" w:cs="Arial"/>
          <w:b/>
          <w:bCs/>
          <w:sz w:val="32"/>
          <w:szCs w:val="32"/>
          <w:lang w:eastAsia="es-ES"/>
        </w:rPr>
        <w:t>LOS DERECHOS Y GARANTÍAS DE LOS OBLIGADOS TRIBUTARIOS</w:t>
      </w:r>
    </w:p>
    <w:p w:rsidR="00222B00" w:rsidRPr="00222B00" w:rsidRDefault="00222B00" w:rsidP="00222B00">
      <w:pPr>
        <w:shd w:val="clear" w:color="auto" w:fill="FFFFFF"/>
        <w:spacing w:after="158" w:line="240" w:lineRule="auto"/>
        <w:jc w:val="both"/>
        <w:rPr>
          <w:rFonts w:ascii="Arial" w:eastAsia="Times New Roman" w:hAnsi="Arial" w:cs="Arial"/>
          <w:b/>
          <w:bCs/>
          <w:sz w:val="28"/>
          <w:szCs w:val="28"/>
          <w:lang w:eastAsia="es-ES"/>
        </w:rPr>
      </w:pPr>
      <w:r>
        <w:rPr>
          <w:rFonts w:ascii="Arial" w:eastAsia="Times New Roman" w:hAnsi="Arial" w:cs="Arial"/>
          <w:b/>
          <w:bCs/>
          <w:sz w:val="28"/>
          <w:szCs w:val="28"/>
          <w:lang w:eastAsia="es-ES"/>
        </w:rPr>
        <w:t xml:space="preserve">Ley 58/2003 General Tributaria. </w:t>
      </w:r>
      <w:r w:rsidRPr="00222B00">
        <w:rPr>
          <w:rFonts w:ascii="Arial" w:eastAsia="Times New Roman" w:hAnsi="Arial" w:cs="Arial"/>
          <w:b/>
          <w:bCs/>
          <w:sz w:val="28"/>
          <w:szCs w:val="28"/>
          <w:lang w:eastAsia="es-ES"/>
        </w:rPr>
        <w:t>Artículo 34</w:t>
      </w:r>
      <w:r>
        <w:rPr>
          <w:rFonts w:ascii="Arial" w:eastAsia="Times New Roman" w:hAnsi="Arial" w:cs="Arial"/>
          <w:b/>
          <w:bCs/>
          <w:sz w:val="28"/>
          <w:szCs w:val="28"/>
          <w:lang w:eastAsia="es-ES"/>
        </w:rPr>
        <w:t>.</w:t>
      </w:r>
      <w:r w:rsidRPr="00222B00">
        <w:rPr>
          <w:rFonts w:ascii="Arial" w:eastAsia="Times New Roman" w:hAnsi="Arial" w:cs="Arial"/>
          <w:b/>
          <w:bCs/>
          <w:sz w:val="28"/>
          <w:szCs w:val="28"/>
          <w:lang w:eastAsia="es-ES"/>
        </w:rPr>
        <w:t> Derechos y garantías de los obligados tributarios</w:t>
      </w:r>
      <w:r>
        <w:rPr>
          <w:rFonts w:ascii="Arial" w:eastAsia="Times New Roman" w:hAnsi="Arial" w:cs="Arial"/>
          <w:b/>
          <w:bCs/>
          <w:sz w:val="28"/>
          <w:szCs w:val="28"/>
          <w:lang w:eastAsia="es-ES"/>
        </w:rPr>
        <w:t>.</w:t>
      </w:r>
      <w:bookmarkStart w:id="0" w:name="_GoBack"/>
      <w:bookmarkEnd w:id="0"/>
    </w:p>
    <w:p w:rsidR="00222B00" w:rsidRPr="00222B00" w:rsidRDefault="00222B00" w:rsidP="00222B00">
      <w:pPr>
        <w:shd w:val="clear" w:color="auto" w:fill="FFFFFF"/>
        <w:spacing w:after="158" w:line="240" w:lineRule="auto"/>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1. </w:t>
      </w:r>
      <w:r w:rsidRPr="00222B00">
        <w:rPr>
          <w:rFonts w:ascii="Arial" w:eastAsia="Times New Roman" w:hAnsi="Arial" w:cs="Arial"/>
          <w:color w:val="222222"/>
          <w:sz w:val="24"/>
          <w:szCs w:val="24"/>
          <w:lang w:eastAsia="es-ES"/>
        </w:rPr>
        <w:t>Constituyen derechos de los obligados tributarios, entre otros, los siguientes:</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a)</w:t>
      </w:r>
      <w:r w:rsidRPr="00222B00">
        <w:rPr>
          <w:rFonts w:ascii="Arial" w:eastAsia="Times New Roman" w:hAnsi="Arial" w:cs="Arial"/>
          <w:color w:val="222222"/>
          <w:sz w:val="24"/>
          <w:szCs w:val="24"/>
          <w:lang w:eastAsia="es-ES"/>
        </w:rPr>
        <w:t xml:space="preserve"> Derecho </w:t>
      </w:r>
      <w:proofErr w:type="gramStart"/>
      <w:r w:rsidRPr="00222B00">
        <w:rPr>
          <w:rFonts w:ascii="Arial" w:eastAsia="Times New Roman" w:hAnsi="Arial" w:cs="Arial"/>
          <w:color w:val="222222"/>
          <w:sz w:val="24"/>
          <w:szCs w:val="24"/>
          <w:lang w:eastAsia="es-ES"/>
        </w:rPr>
        <w:t>a</w:t>
      </w:r>
      <w:proofErr w:type="gramEnd"/>
      <w:r w:rsidRPr="00222B00">
        <w:rPr>
          <w:rFonts w:ascii="Arial" w:eastAsia="Times New Roman" w:hAnsi="Arial" w:cs="Arial"/>
          <w:color w:val="222222"/>
          <w:sz w:val="24"/>
          <w:szCs w:val="24"/>
          <w:lang w:eastAsia="es-ES"/>
        </w:rPr>
        <w:t xml:space="preserve"> ser informado y asistido por la Administración tributaria sobre el ejercicio de sus derechos y el cumplimiento de sus obligaciones tributarias.</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b)</w:t>
      </w:r>
      <w:r w:rsidRPr="00222B00">
        <w:rPr>
          <w:rFonts w:ascii="Arial" w:eastAsia="Times New Roman" w:hAnsi="Arial" w:cs="Arial"/>
          <w:color w:val="222222"/>
          <w:sz w:val="24"/>
          <w:szCs w:val="24"/>
          <w:lang w:eastAsia="es-ES"/>
        </w:rPr>
        <w:t> Derecho a obtener, en los términos previstos en esta ley, las devoluciones derivadas de la normativa de cada tributo y las devoluciones de ingresos indebidos que procedan, con abono del interés de demora previsto en el artículo 26 de esta ley, sin necesidad de efectuar requerimiento al efecto.</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c)</w:t>
      </w:r>
      <w:r w:rsidRPr="00222B00">
        <w:rPr>
          <w:rFonts w:ascii="Arial" w:eastAsia="Times New Roman" w:hAnsi="Arial" w:cs="Arial"/>
          <w:color w:val="222222"/>
          <w:sz w:val="24"/>
          <w:szCs w:val="24"/>
          <w:lang w:eastAsia="es-ES"/>
        </w:rPr>
        <w:t> Derecho a ser reembolsado, en la forma fijada en esta ley, del coste de los avales y otras garantías aportados para suspender la ejecución de un acto o para aplazar o fraccionar el pago de una deuda, si dicho acto o deuda es declarado total o parcialmente improcedente por sentencia o resolución administrativa firme, con abono del interés legal sin necesidad de efectuar requerimiento al efecto, así como a la reducción proporcional de la garantía aportada en los supuestos de estimación parcial del recurso o de la reclamación interpuesta.</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d)</w:t>
      </w:r>
      <w:r w:rsidRPr="00222B00">
        <w:rPr>
          <w:rFonts w:ascii="Arial" w:eastAsia="Times New Roman" w:hAnsi="Arial" w:cs="Arial"/>
          <w:color w:val="222222"/>
          <w:sz w:val="24"/>
          <w:szCs w:val="24"/>
          <w:lang w:eastAsia="es-ES"/>
        </w:rPr>
        <w:t> Derecho a utilizar las lenguas oficiales en el territorio de su comunidad autónoma, de acuerdo con lo previsto en el ordenamiento jurídico.</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e)</w:t>
      </w:r>
      <w:r w:rsidRPr="00222B00">
        <w:rPr>
          <w:rFonts w:ascii="Arial" w:eastAsia="Times New Roman" w:hAnsi="Arial" w:cs="Arial"/>
          <w:color w:val="222222"/>
          <w:sz w:val="24"/>
          <w:szCs w:val="24"/>
          <w:lang w:eastAsia="es-ES"/>
        </w:rPr>
        <w:t> Derecho a conocer el estado de tramitación de los procedimientos en los que sea parte.</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f)</w:t>
      </w:r>
      <w:r w:rsidRPr="00222B00">
        <w:rPr>
          <w:rFonts w:ascii="Arial" w:eastAsia="Times New Roman" w:hAnsi="Arial" w:cs="Arial"/>
          <w:color w:val="222222"/>
          <w:sz w:val="24"/>
          <w:szCs w:val="24"/>
          <w:lang w:eastAsia="es-ES"/>
        </w:rPr>
        <w:t> Derecho a conocer la identidad de las autoridades y personal al servicio de la Administración tributaria bajo cuya responsabilidad se tramitan las actuaciones y procedimientos tributarios en los que tenga la condición de interesado.</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g)</w:t>
      </w:r>
      <w:r w:rsidRPr="00222B00">
        <w:rPr>
          <w:rFonts w:ascii="Arial" w:eastAsia="Times New Roman" w:hAnsi="Arial" w:cs="Arial"/>
          <w:color w:val="222222"/>
          <w:sz w:val="24"/>
          <w:szCs w:val="24"/>
          <w:lang w:eastAsia="es-ES"/>
        </w:rPr>
        <w:t> Derecho a solicitar certificación y copia de las declaraciones por él presentadas, así como derecho a obtener copia sellada de los documentos presentados ante la Administración, siempre que la aporten junto a los originales para su cotejo, y derecho a la devolución de los originales de dichos documentos, en el caso de que no deban obrar en el expediente.</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h)</w:t>
      </w:r>
      <w:r w:rsidRPr="00222B00">
        <w:rPr>
          <w:rFonts w:ascii="Arial" w:eastAsia="Times New Roman" w:hAnsi="Arial" w:cs="Arial"/>
          <w:color w:val="222222"/>
          <w:sz w:val="24"/>
          <w:szCs w:val="24"/>
          <w:lang w:eastAsia="es-ES"/>
        </w:rPr>
        <w:t> Derecho a no aportar aquellos documentos ya presentados por ellos mismos y que se encuentren en poder de la Administración actuante, siempre que el obligado tributario indique el día y procedimiento en el que los presentó.</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lastRenderedPageBreak/>
        <w:t>i)</w:t>
      </w:r>
      <w:r w:rsidRPr="00222B00">
        <w:rPr>
          <w:rFonts w:ascii="Arial" w:eastAsia="Times New Roman" w:hAnsi="Arial" w:cs="Arial"/>
          <w:color w:val="222222"/>
          <w:sz w:val="24"/>
          <w:szCs w:val="24"/>
          <w:lang w:eastAsia="es-ES"/>
        </w:rPr>
        <w:t> Derecho, en los términos legalmente previstos, al carácter reservado de los datos, informes o antecedentes obtenidos por la Administración tributaria, que sólo podrán ser utilizados para la aplicación de los tributos o recursos cuya gestión tenga encomendada y para la imposición de sanciones, sin que puedan ser cedidos o comunicados a terceros, salvo en los supuestos previstos en las leyes.</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j)</w:t>
      </w:r>
      <w:r w:rsidRPr="00222B00">
        <w:rPr>
          <w:rFonts w:ascii="Arial" w:eastAsia="Times New Roman" w:hAnsi="Arial" w:cs="Arial"/>
          <w:color w:val="222222"/>
          <w:sz w:val="24"/>
          <w:szCs w:val="24"/>
          <w:lang w:eastAsia="es-ES"/>
        </w:rPr>
        <w:t> Derecho a ser tratado con el debido respeto y consideración por el personal al servicio de la Administración tributaria.</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k)</w:t>
      </w:r>
      <w:r w:rsidRPr="00222B00">
        <w:rPr>
          <w:rFonts w:ascii="Arial" w:eastAsia="Times New Roman" w:hAnsi="Arial" w:cs="Arial"/>
          <w:color w:val="222222"/>
          <w:sz w:val="24"/>
          <w:szCs w:val="24"/>
          <w:lang w:eastAsia="es-ES"/>
        </w:rPr>
        <w:t> Derecho a que las actuaciones de la Administración tributaria que requieran su intervención se lleven a cabo en la forma que le resulte menos gravosa, siempre que ello no perjudique el cumplimiento de sus obligaciones tributarias.</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l)</w:t>
      </w:r>
      <w:r w:rsidRPr="00222B00">
        <w:rPr>
          <w:rFonts w:ascii="Arial" w:eastAsia="Times New Roman" w:hAnsi="Arial" w:cs="Arial"/>
          <w:color w:val="222222"/>
          <w:sz w:val="24"/>
          <w:szCs w:val="24"/>
          <w:lang w:eastAsia="es-ES"/>
        </w:rPr>
        <w:t> Derecho a formular alegaciones y a aportar documentos que serán tenidos en cuenta por los órganos competentes al redactar la correspondiente propuesta de resolución.</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m)</w:t>
      </w:r>
      <w:r w:rsidRPr="00222B00">
        <w:rPr>
          <w:rFonts w:ascii="Arial" w:eastAsia="Times New Roman" w:hAnsi="Arial" w:cs="Arial"/>
          <w:color w:val="222222"/>
          <w:sz w:val="24"/>
          <w:szCs w:val="24"/>
          <w:lang w:eastAsia="es-ES"/>
        </w:rPr>
        <w:t> Derecho a ser oído en el trámite de audiencia, en los términos previstos en esta ley.</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n)</w:t>
      </w:r>
      <w:r w:rsidRPr="00222B00">
        <w:rPr>
          <w:rFonts w:ascii="Arial" w:eastAsia="Times New Roman" w:hAnsi="Arial" w:cs="Arial"/>
          <w:color w:val="222222"/>
          <w:sz w:val="24"/>
          <w:szCs w:val="24"/>
          <w:lang w:eastAsia="es-ES"/>
        </w:rPr>
        <w:t> Derecho a ser informado de los valores de los bienes inmuebles que vayan a ser objeto de adquisición o transmisión.</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ñ)</w:t>
      </w:r>
      <w:r w:rsidRPr="00222B00">
        <w:rPr>
          <w:rFonts w:ascii="Arial" w:eastAsia="Times New Roman" w:hAnsi="Arial" w:cs="Arial"/>
          <w:color w:val="222222"/>
          <w:sz w:val="24"/>
          <w:szCs w:val="24"/>
          <w:lang w:eastAsia="es-ES"/>
        </w:rPr>
        <w:t> Derecho a ser informado, al inicio de las actuaciones de comprobación o inspección sobre la naturaleza y alcance de las mismas, así como de sus derechos y obligaciones en el curso de tales actuaciones y a que las mismas se desarrollen en los plazos previstos en esta ley.</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o)</w:t>
      </w:r>
      <w:r w:rsidRPr="00222B00">
        <w:rPr>
          <w:rFonts w:ascii="Arial" w:eastAsia="Times New Roman" w:hAnsi="Arial" w:cs="Arial"/>
          <w:color w:val="222222"/>
          <w:sz w:val="24"/>
          <w:szCs w:val="24"/>
          <w:lang w:eastAsia="es-ES"/>
        </w:rPr>
        <w:t> Derecho al reconocimiento de los beneficios o regímenes fiscales que resulten aplicables.</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p)</w:t>
      </w:r>
      <w:r w:rsidRPr="00222B00">
        <w:rPr>
          <w:rFonts w:ascii="Arial" w:eastAsia="Times New Roman" w:hAnsi="Arial" w:cs="Arial"/>
          <w:color w:val="222222"/>
          <w:sz w:val="24"/>
          <w:szCs w:val="24"/>
          <w:lang w:eastAsia="es-ES"/>
        </w:rPr>
        <w:t> Derecho a formular quejas y sugerencias en relación con el funcionamiento de la Administración tributaria.</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q)</w:t>
      </w:r>
      <w:r w:rsidRPr="00222B00">
        <w:rPr>
          <w:rFonts w:ascii="Arial" w:eastAsia="Times New Roman" w:hAnsi="Arial" w:cs="Arial"/>
          <w:color w:val="222222"/>
          <w:sz w:val="24"/>
          <w:szCs w:val="24"/>
          <w:lang w:eastAsia="es-ES"/>
        </w:rPr>
        <w:t> Derecho a que las manifestaciones con relevancia tributaria de los obligados se recojan en las diligencias extendidas en los procedimientos tributarios.</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r)</w:t>
      </w:r>
      <w:r w:rsidRPr="00222B00">
        <w:rPr>
          <w:rFonts w:ascii="Arial" w:eastAsia="Times New Roman" w:hAnsi="Arial" w:cs="Arial"/>
          <w:color w:val="222222"/>
          <w:sz w:val="24"/>
          <w:szCs w:val="24"/>
          <w:lang w:eastAsia="es-ES"/>
        </w:rPr>
        <w:t> Derecho de los obligados a presentar ante la Administración tributaria la documentación que estimen conveniente y que pueda ser relevante para la resolución del procedimiento tributario que se esté desarrollando.</w:t>
      </w:r>
    </w:p>
    <w:p w:rsidR="00222B00" w:rsidRPr="00222B00" w:rsidRDefault="00222B00" w:rsidP="00222B00">
      <w:pPr>
        <w:shd w:val="clear" w:color="auto" w:fill="FFFFFF"/>
        <w:spacing w:before="100" w:beforeAutospacing="1" w:after="0"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t>s)</w:t>
      </w:r>
      <w:r w:rsidRPr="00222B00">
        <w:rPr>
          <w:rFonts w:ascii="Arial" w:eastAsia="Times New Roman" w:hAnsi="Arial" w:cs="Arial"/>
          <w:color w:val="222222"/>
          <w:sz w:val="24"/>
          <w:szCs w:val="24"/>
          <w:lang w:eastAsia="es-ES"/>
        </w:rPr>
        <w:t> Derecho a obtener copia a su costa de los documentos que integren el expediente administrativo en el trámite de puesta de manifiesto del mismo en los términos previstos en esta ley.</w:t>
      </w:r>
    </w:p>
    <w:p w:rsidR="00222B00" w:rsidRPr="00222B00" w:rsidRDefault="00222B00" w:rsidP="00222B00">
      <w:pPr>
        <w:shd w:val="clear" w:color="auto" w:fill="FFFFFF"/>
        <w:spacing w:after="158"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color w:val="222222"/>
          <w:sz w:val="24"/>
          <w:szCs w:val="24"/>
          <w:lang w:eastAsia="es-ES"/>
        </w:rPr>
        <w:t>Este derecho podrá ejercitarse en cualquier momento en el procedimiento de apremio.</w:t>
      </w:r>
    </w:p>
    <w:p w:rsidR="00222B00" w:rsidRPr="00222B00" w:rsidRDefault="00222B00" w:rsidP="00222B00">
      <w:pPr>
        <w:shd w:val="clear" w:color="auto" w:fill="FFFFFF"/>
        <w:spacing w:after="158" w:line="240" w:lineRule="auto"/>
        <w:ind w:left="360"/>
        <w:jc w:val="both"/>
        <w:rPr>
          <w:rFonts w:ascii="Arial" w:eastAsia="Times New Roman" w:hAnsi="Arial" w:cs="Arial"/>
          <w:color w:val="222222"/>
          <w:sz w:val="24"/>
          <w:szCs w:val="24"/>
          <w:lang w:eastAsia="es-ES"/>
        </w:rPr>
      </w:pPr>
      <w:r w:rsidRPr="00222B00">
        <w:rPr>
          <w:rFonts w:ascii="Arial" w:eastAsia="Times New Roman" w:hAnsi="Arial" w:cs="Arial"/>
          <w:b/>
          <w:bCs/>
          <w:color w:val="222222"/>
          <w:sz w:val="24"/>
          <w:szCs w:val="24"/>
          <w:lang w:eastAsia="es-ES"/>
        </w:rPr>
        <w:lastRenderedPageBreak/>
        <w:t>2. </w:t>
      </w:r>
      <w:r w:rsidRPr="00222B00">
        <w:rPr>
          <w:rFonts w:ascii="Arial" w:eastAsia="Times New Roman" w:hAnsi="Arial" w:cs="Arial"/>
          <w:color w:val="222222"/>
          <w:sz w:val="24"/>
          <w:szCs w:val="24"/>
          <w:lang w:eastAsia="es-ES"/>
        </w:rPr>
        <w:t>Integrado en el Ministerio de Hacienda, el Consejo para la Defensa del Contribuyente velará por la efectividad de los derechos de los obligados tributarios, atenderá las quejas que se produzcan por la aplicación del sistema tributario que realizan los órganos del Estado y efectuará las sugerencias y propuestas pertinentes, en la forma y con los efectos que reglamentariamente se determinen.</w:t>
      </w:r>
    </w:p>
    <w:p w:rsidR="008F3474" w:rsidRPr="00222B00" w:rsidRDefault="008F3474" w:rsidP="00222B00">
      <w:pPr>
        <w:jc w:val="both"/>
        <w:rPr>
          <w:rFonts w:ascii="Arial" w:hAnsi="Arial" w:cs="Arial"/>
          <w:sz w:val="24"/>
          <w:szCs w:val="24"/>
        </w:rPr>
      </w:pPr>
    </w:p>
    <w:sectPr w:rsidR="008F3474" w:rsidRPr="00222B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32079"/>
    <w:multiLevelType w:val="hybridMultilevel"/>
    <w:tmpl w:val="0916E4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616DCF"/>
    <w:multiLevelType w:val="multilevel"/>
    <w:tmpl w:val="D484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00"/>
    <w:rsid w:val="00222B00"/>
    <w:rsid w:val="008F34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22B0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22B00"/>
    <w:rPr>
      <w:rFonts w:ascii="Times New Roman" w:eastAsia="Times New Roman" w:hAnsi="Times New Roman" w:cs="Times New Roman"/>
      <w:b/>
      <w:bCs/>
      <w:sz w:val="27"/>
      <w:szCs w:val="27"/>
      <w:lang w:eastAsia="es-ES"/>
    </w:rPr>
  </w:style>
  <w:style w:type="paragraph" w:customStyle="1" w:styleId="a">
    <w:name w:val="a"/>
    <w:basedOn w:val="Normal"/>
    <w:rsid w:val="00222B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22B00"/>
    <w:rPr>
      <w:i/>
      <w:iCs/>
    </w:rPr>
  </w:style>
  <w:style w:type="character" w:customStyle="1" w:styleId="apple-converted-space">
    <w:name w:val="apple-converted-space"/>
    <w:basedOn w:val="Fuentedeprrafopredeter"/>
    <w:rsid w:val="00222B00"/>
  </w:style>
  <w:style w:type="paragraph" w:styleId="NormalWeb">
    <w:name w:val="Normal (Web)"/>
    <w:basedOn w:val="Normal"/>
    <w:uiPriority w:val="99"/>
    <w:semiHidden/>
    <w:unhideWhenUsed/>
    <w:rsid w:val="00222B0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22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22B0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22B00"/>
    <w:rPr>
      <w:rFonts w:ascii="Times New Roman" w:eastAsia="Times New Roman" w:hAnsi="Times New Roman" w:cs="Times New Roman"/>
      <w:b/>
      <w:bCs/>
      <w:sz w:val="27"/>
      <w:szCs w:val="27"/>
      <w:lang w:eastAsia="es-ES"/>
    </w:rPr>
  </w:style>
  <w:style w:type="paragraph" w:customStyle="1" w:styleId="a">
    <w:name w:val="a"/>
    <w:basedOn w:val="Normal"/>
    <w:rsid w:val="00222B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22B00"/>
    <w:rPr>
      <w:i/>
      <w:iCs/>
    </w:rPr>
  </w:style>
  <w:style w:type="character" w:customStyle="1" w:styleId="apple-converted-space">
    <w:name w:val="apple-converted-space"/>
    <w:basedOn w:val="Fuentedeprrafopredeter"/>
    <w:rsid w:val="00222B00"/>
  </w:style>
  <w:style w:type="paragraph" w:styleId="NormalWeb">
    <w:name w:val="Normal (Web)"/>
    <w:basedOn w:val="Normal"/>
    <w:uiPriority w:val="99"/>
    <w:semiHidden/>
    <w:unhideWhenUsed/>
    <w:rsid w:val="00222B0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22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08214">
      <w:bodyDiv w:val="1"/>
      <w:marLeft w:val="0"/>
      <w:marRight w:val="0"/>
      <w:marTop w:val="0"/>
      <w:marBottom w:val="0"/>
      <w:divBdr>
        <w:top w:val="none" w:sz="0" w:space="0" w:color="auto"/>
        <w:left w:val="none" w:sz="0" w:space="0" w:color="auto"/>
        <w:bottom w:val="none" w:sz="0" w:space="0" w:color="auto"/>
        <w:right w:val="none" w:sz="0" w:space="0" w:color="auto"/>
      </w:divBdr>
      <w:divsChild>
        <w:div w:id="168135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1</cp:revision>
  <dcterms:created xsi:type="dcterms:W3CDTF">2016-09-26T08:24:00Z</dcterms:created>
  <dcterms:modified xsi:type="dcterms:W3CDTF">2016-09-26T08:29:00Z</dcterms:modified>
</cp:coreProperties>
</file>