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4D" w:rsidRPr="003B054D" w:rsidRDefault="003B054D" w:rsidP="00015E98">
      <w:pPr>
        <w:shd w:val="clear" w:color="auto" w:fill="FFFFFF"/>
        <w:spacing w:before="225" w:after="225" w:line="240" w:lineRule="auto"/>
        <w:jc w:val="center"/>
        <w:outlineLvl w:val="2"/>
        <w:rPr>
          <w:rFonts w:ascii="Arial" w:eastAsia="Times New Roman" w:hAnsi="Arial" w:cs="Arial"/>
          <w:b/>
          <w:bCs/>
          <w:sz w:val="32"/>
          <w:szCs w:val="32"/>
          <w:lang w:eastAsia="es-ES"/>
        </w:rPr>
      </w:pPr>
      <w:r w:rsidRPr="003B054D">
        <w:rPr>
          <w:rFonts w:ascii="Arial" w:eastAsia="Times New Roman" w:hAnsi="Arial" w:cs="Arial"/>
          <w:b/>
          <w:bCs/>
          <w:sz w:val="32"/>
          <w:szCs w:val="32"/>
          <w:lang w:eastAsia="es-ES"/>
        </w:rPr>
        <w:t>PROCEDIMIENTO DE VERIFICACIÓN DE DATOS</w:t>
      </w:r>
    </w:p>
    <w:p w:rsidR="009717C0" w:rsidRDefault="009717C0" w:rsidP="003B054D">
      <w:pPr>
        <w:shd w:val="clear" w:color="auto" w:fill="FFFFFF"/>
        <w:spacing w:after="158" w:line="240" w:lineRule="auto"/>
        <w:jc w:val="both"/>
        <w:rPr>
          <w:rFonts w:ascii="Arial" w:eastAsia="Times New Roman" w:hAnsi="Arial" w:cs="Arial"/>
          <w:b/>
          <w:bCs/>
          <w:sz w:val="28"/>
          <w:szCs w:val="28"/>
          <w:lang w:eastAsia="es-ES"/>
        </w:rPr>
      </w:pPr>
    </w:p>
    <w:p w:rsidR="000256F6" w:rsidRPr="00FE6C0A" w:rsidRDefault="000256F6" w:rsidP="003B054D">
      <w:pPr>
        <w:shd w:val="clear" w:color="auto" w:fill="FFFFFF"/>
        <w:spacing w:after="158" w:line="240" w:lineRule="auto"/>
        <w:jc w:val="both"/>
        <w:rPr>
          <w:rFonts w:ascii="Arial" w:eastAsia="Times New Roman" w:hAnsi="Arial" w:cs="Arial"/>
          <w:b/>
          <w:bCs/>
          <w:sz w:val="28"/>
          <w:szCs w:val="28"/>
          <w:lang w:eastAsia="es-ES"/>
        </w:rPr>
      </w:pPr>
      <w:bookmarkStart w:id="0" w:name="_GoBack"/>
      <w:bookmarkEnd w:id="0"/>
      <w:r w:rsidRPr="00FE6C0A">
        <w:rPr>
          <w:rFonts w:ascii="Arial" w:eastAsia="Times New Roman" w:hAnsi="Arial" w:cs="Arial"/>
          <w:b/>
          <w:bCs/>
          <w:sz w:val="28"/>
          <w:szCs w:val="28"/>
          <w:lang w:eastAsia="es-ES"/>
        </w:rPr>
        <w:t>Ley 58/2003 General</w:t>
      </w:r>
      <w:r w:rsidR="00FE6C0A">
        <w:rPr>
          <w:rFonts w:ascii="Arial" w:eastAsia="Times New Roman" w:hAnsi="Arial" w:cs="Arial"/>
          <w:b/>
          <w:bCs/>
          <w:sz w:val="28"/>
          <w:szCs w:val="28"/>
          <w:lang w:eastAsia="es-ES"/>
        </w:rPr>
        <w:t xml:space="preserve"> </w:t>
      </w:r>
      <w:r w:rsidRPr="00FE6C0A">
        <w:rPr>
          <w:rFonts w:ascii="Arial" w:eastAsia="Times New Roman" w:hAnsi="Arial" w:cs="Arial"/>
          <w:b/>
          <w:bCs/>
          <w:sz w:val="28"/>
          <w:szCs w:val="28"/>
          <w:lang w:eastAsia="es-ES"/>
        </w:rPr>
        <w:t xml:space="preserve">Tributaria </w:t>
      </w:r>
    </w:p>
    <w:p w:rsidR="001C4A84" w:rsidRDefault="001C4A84" w:rsidP="003B054D">
      <w:pPr>
        <w:shd w:val="clear" w:color="auto" w:fill="FFFFFF"/>
        <w:spacing w:after="158" w:line="240" w:lineRule="auto"/>
        <w:jc w:val="both"/>
        <w:rPr>
          <w:rFonts w:ascii="Arial" w:eastAsia="Times New Roman" w:hAnsi="Arial" w:cs="Arial"/>
          <w:b/>
          <w:bCs/>
          <w:sz w:val="24"/>
          <w:szCs w:val="24"/>
          <w:lang w:eastAsia="es-ES"/>
        </w:rPr>
      </w:pPr>
    </w:p>
    <w:p w:rsidR="003B054D" w:rsidRPr="003B054D" w:rsidRDefault="003B054D" w:rsidP="003B054D">
      <w:pPr>
        <w:shd w:val="clear" w:color="auto" w:fill="FFFFFF"/>
        <w:spacing w:after="158" w:line="240" w:lineRule="auto"/>
        <w:jc w:val="both"/>
        <w:rPr>
          <w:rFonts w:ascii="Arial" w:eastAsia="Times New Roman" w:hAnsi="Arial" w:cs="Arial"/>
          <w:b/>
          <w:bCs/>
          <w:sz w:val="24"/>
          <w:szCs w:val="24"/>
          <w:lang w:eastAsia="es-ES"/>
        </w:rPr>
      </w:pPr>
      <w:r w:rsidRPr="003B054D">
        <w:rPr>
          <w:rFonts w:ascii="Arial" w:eastAsia="Times New Roman" w:hAnsi="Arial" w:cs="Arial"/>
          <w:b/>
          <w:bCs/>
          <w:sz w:val="24"/>
          <w:szCs w:val="24"/>
          <w:lang w:eastAsia="es-ES"/>
        </w:rPr>
        <w:t>Artículo 131 Procedimiento de verificación de datos</w:t>
      </w:r>
    </w:p>
    <w:p w:rsidR="003B054D" w:rsidRPr="003B054D" w:rsidRDefault="003B054D" w:rsidP="003B054D">
      <w:pPr>
        <w:shd w:val="clear" w:color="auto" w:fill="FFFFFF"/>
        <w:spacing w:after="158" w:line="240" w:lineRule="auto"/>
        <w:jc w:val="both"/>
        <w:rPr>
          <w:rFonts w:ascii="Arial" w:eastAsia="Times New Roman" w:hAnsi="Arial" w:cs="Arial"/>
          <w:sz w:val="24"/>
          <w:szCs w:val="24"/>
          <w:lang w:eastAsia="es-ES"/>
        </w:rPr>
      </w:pPr>
      <w:r w:rsidRPr="003B054D">
        <w:rPr>
          <w:rFonts w:ascii="Arial" w:eastAsia="Times New Roman" w:hAnsi="Arial" w:cs="Arial"/>
          <w:sz w:val="24"/>
          <w:szCs w:val="24"/>
          <w:lang w:eastAsia="es-ES"/>
        </w:rPr>
        <w:t>La Administración tributaria podrá iniciar el procedimiento de verificación de datos en los siguientes supuestos:</w:t>
      </w:r>
    </w:p>
    <w:p w:rsidR="003B054D" w:rsidRPr="003B054D" w:rsidRDefault="003B054D" w:rsidP="003B054D">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3B054D">
        <w:rPr>
          <w:rFonts w:ascii="Arial" w:eastAsia="Times New Roman" w:hAnsi="Arial" w:cs="Arial"/>
          <w:b/>
          <w:bCs/>
          <w:sz w:val="24"/>
          <w:szCs w:val="24"/>
          <w:lang w:eastAsia="es-ES"/>
        </w:rPr>
        <w:t>a)</w:t>
      </w:r>
      <w:r w:rsidRPr="003B054D">
        <w:rPr>
          <w:rFonts w:ascii="Arial" w:eastAsia="Times New Roman" w:hAnsi="Arial" w:cs="Arial"/>
          <w:sz w:val="24"/>
          <w:szCs w:val="24"/>
          <w:lang w:eastAsia="es-ES"/>
        </w:rPr>
        <w:t> Cuando la declaración o autoliquidación del obligado tributario adolezca de defectos formales o incurra en errores aritméticos.</w:t>
      </w:r>
    </w:p>
    <w:p w:rsidR="003B054D" w:rsidRPr="003B054D" w:rsidRDefault="003B054D" w:rsidP="003B054D">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3B054D">
        <w:rPr>
          <w:rFonts w:ascii="Arial" w:eastAsia="Times New Roman" w:hAnsi="Arial" w:cs="Arial"/>
          <w:b/>
          <w:bCs/>
          <w:sz w:val="24"/>
          <w:szCs w:val="24"/>
          <w:lang w:eastAsia="es-ES"/>
        </w:rPr>
        <w:t>b)</w:t>
      </w:r>
      <w:r w:rsidRPr="003B054D">
        <w:rPr>
          <w:rFonts w:ascii="Arial" w:eastAsia="Times New Roman" w:hAnsi="Arial" w:cs="Arial"/>
          <w:sz w:val="24"/>
          <w:szCs w:val="24"/>
          <w:lang w:eastAsia="es-ES"/>
        </w:rPr>
        <w:t> Cuando los datos declarados no coincidan con los contenidos en otras declaraciones presentadas por el mismo obligado o con los que obren en poder de la Administración tributaria.</w:t>
      </w:r>
    </w:p>
    <w:p w:rsidR="003B054D" w:rsidRPr="003B054D" w:rsidRDefault="003B054D" w:rsidP="003B054D">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3B054D">
        <w:rPr>
          <w:rFonts w:ascii="Arial" w:eastAsia="Times New Roman" w:hAnsi="Arial" w:cs="Arial"/>
          <w:b/>
          <w:bCs/>
          <w:sz w:val="24"/>
          <w:szCs w:val="24"/>
          <w:lang w:eastAsia="es-ES"/>
        </w:rPr>
        <w:t>c)</w:t>
      </w:r>
      <w:r w:rsidRPr="003B054D">
        <w:rPr>
          <w:rFonts w:ascii="Arial" w:eastAsia="Times New Roman" w:hAnsi="Arial" w:cs="Arial"/>
          <w:sz w:val="24"/>
          <w:szCs w:val="24"/>
          <w:lang w:eastAsia="es-ES"/>
        </w:rPr>
        <w:t> Cuando se aprecie una aplicación indebida de la normativa que resulte patente de la propia declaración o autoliquidación presentada o de los justificantes aportados con la misma.</w:t>
      </w:r>
    </w:p>
    <w:p w:rsidR="003B054D" w:rsidRPr="00015E98" w:rsidRDefault="003B054D" w:rsidP="003B054D">
      <w:pPr>
        <w:shd w:val="clear" w:color="auto" w:fill="FFFFFF"/>
        <w:spacing w:before="100" w:beforeAutospacing="1" w:after="0" w:line="240" w:lineRule="auto"/>
        <w:ind w:left="360"/>
        <w:jc w:val="both"/>
        <w:rPr>
          <w:rFonts w:ascii="Arial" w:eastAsia="Times New Roman" w:hAnsi="Arial" w:cs="Arial"/>
          <w:sz w:val="24"/>
          <w:szCs w:val="24"/>
          <w:u w:val="single"/>
          <w:lang w:eastAsia="es-ES"/>
        </w:rPr>
      </w:pPr>
      <w:r w:rsidRPr="003B054D">
        <w:rPr>
          <w:rFonts w:ascii="Arial" w:eastAsia="Times New Roman" w:hAnsi="Arial" w:cs="Arial"/>
          <w:b/>
          <w:bCs/>
          <w:sz w:val="24"/>
          <w:szCs w:val="24"/>
          <w:lang w:eastAsia="es-ES"/>
        </w:rPr>
        <w:t>d)</w:t>
      </w:r>
      <w:r w:rsidRPr="003B054D">
        <w:rPr>
          <w:rFonts w:ascii="Arial" w:eastAsia="Times New Roman" w:hAnsi="Arial" w:cs="Arial"/>
          <w:sz w:val="24"/>
          <w:szCs w:val="24"/>
          <w:lang w:eastAsia="es-ES"/>
        </w:rPr>
        <w:t xml:space="preserve"> Cuando se requiera la aclaración o justificación de algún dato relativo a la declaración o autoliquidación presentada, </w:t>
      </w:r>
      <w:r w:rsidRPr="003B054D">
        <w:rPr>
          <w:rFonts w:ascii="Arial" w:eastAsia="Times New Roman" w:hAnsi="Arial" w:cs="Arial"/>
          <w:sz w:val="24"/>
          <w:szCs w:val="24"/>
          <w:u w:val="single"/>
          <w:lang w:eastAsia="es-ES"/>
        </w:rPr>
        <w:t>siempre que no se refiera al desarrollo de actividades económicas.</w:t>
      </w:r>
    </w:p>
    <w:p w:rsidR="003B054D" w:rsidRPr="003B054D" w:rsidRDefault="003B054D" w:rsidP="003B054D">
      <w:pPr>
        <w:shd w:val="clear" w:color="auto" w:fill="FFFFFF"/>
        <w:spacing w:after="158" w:line="240" w:lineRule="auto"/>
        <w:jc w:val="both"/>
        <w:rPr>
          <w:rFonts w:ascii="Arial" w:eastAsia="Times New Roman" w:hAnsi="Arial" w:cs="Arial"/>
          <w:b/>
          <w:bCs/>
          <w:sz w:val="24"/>
          <w:szCs w:val="24"/>
          <w:lang w:eastAsia="es-ES"/>
        </w:rPr>
      </w:pPr>
    </w:p>
    <w:p w:rsidR="003B054D" w:rsidRPr="003B054D" w:rsidRDefault="003B054D" w:rsidP="003B054D">
      <w:pPr>
        <w:shd w:val="clear" w:color="auto" w:fill="FFFFFF"/>
        <w:spacing w:after="158" w:line="240" w:lineRule="auto"/>
        <w:jc w:val="both"/>
        <w:rPr>
          <w:rFonts w:ascii="Arial" w:eastAsia="Times New Roman" w:hAnsi="Arial" w:cs="Arial"/>
          <w:b/>
          <w:bCs/>
          <w:sz w:val="24"/>
          <w:szCs w:val="24"/>
          <w:lang w:eastAsia="es-ES"/>
        </w:rPr>
      </w:pPr>
      <w:r w:rsidRPr="003B054D">
        <w:rPr>
          <w:rFonts w:ascii="Arial" w:eastAsia="Times New Roman" w:hAnsi="Arial" w:cs="Arial"/>
          <w:b/>
          <w:bCs/>
          <w:sz w:val="24"/>
          <w:szCs w:val="24"/>
          <w:lang w:eastAsia="es-ES"/>
        </w:rPr>
        <w:t>Artículo 132 Iniciación y tramitación del procedimiento de verificación de datos</w:t>
      </w:r>
    </w:p>
    <w:p w:rsidR="003B054D" w:rsidRPr="003B054D" w:rsidRDefault="003B054D" w:rsidP="003B054D">
      <w:pPr>
        <w:shd w:val="clear" w:color="auto" w:fill="FFFFFF"/>
        <w:spacing w:after="158" w:line="240" w:lineRule="auto"/>
        <w:jc w:val="both"/>
        <w:rPr>
          <w:rFonts w:ascii="Arial" w:eastAsia="Times New Roman" w:hAnsi="Arial" w:cs="Arial"/>
          <w:sz w:val="24"/>
          <w:szCs w:val="24"/>
          <w:lang w:eastAsia="es-ES"/>
        </w:rPr>
      </w:pPr>
      <w:r w:rsidRPr="003B054D">
        <w:rPr>
          <w:rFonts w:ascii="Arial" w:eastAsia="Times New Roman" w:hAnsi="Arial" w:cs="Arial"/>
          <w:b/>
          <w:bCs/>
          <w:sz w:val="24"/>
          <w:szCs w:val="24"/>
          <w:lang w:eastAsia="es-ES"/>
        </w:rPr>
        <w:t>1. </w:t>
      </w:r>
      <w:r w:rsidRPr="003B054D">
        <w:rPr>
          <w:rFonts w:ascii="Arial" w:eastAsia="Times New Roman" w:hAnsi="Arial" w:cs="Arial"/>
          <w:sz w:val="24"/>
          <w:szCs w:val="24"/>
          <w:lang w:eastAsia="es-ES"/>
        </w:rPr>
        <w:t>El procedimiento de verificación de datos se podrá iniciar mediante requerimiento de la Administración para que el obligado tributario aclare o justifique la discrepancia observada o los datos relativos a su declaración o autoliquidación, o mediante la notificación de la propuesta de liquidación cuando la Administración tributaria cuente con datos suficientes para formularla.</w:t>
      </w:r>
    </w:p>
    <w:p w:rsidR="003B054D" w:rsidRDefault="003B054D" w:rsidP="003B054D">
      <w:pPr>
        <w:shd w:val="clear" w:color="auto" w:fill="FFFFFF"/>
        <w:spacing w:after="158" w:line="240" w:lineRule="auto"/>
        <w:jc w:val="both"/>
        <w:rPr>
          <w:rFonts w:ascii="Arial" w:eastAsia="Times New Roman" w:hAnsi="Arial" w:cs="Arial"/>
          <w:sz w:val="24"/>
          <w:szCs w:val="24"/>
          <w:lang w:eastAsia="es-ES"/>
        </w:rPr>
      </w:pPr>
      <w:r w:rsidRPr="003B054D">
        <w:rPr>
          <w:rFonts w:ascii="Arial" w:eastAsia="Times New Roman" w:hAnsi="Arial" w:cs="Arial"/>
          <w:b/>
          <w:bCs/>
          <w:sz w:val="24"/>
          <w:szCs w:val="24"/>
          <w:lang w:eastAsia="es-ES"/>
        </w:rPr>
        <w:t>2. </w:t>
      </w:r>
      <w:r w:rsidRPr="003B054D">
        <w:rPr>
          <w:rFonts w:ascii="Arial" w:eastAsia="Times New Roman" w:hAnsi="Arial" w:cs="Arial"/>
          <w:sz w:val="24"/>
          <w:szCs w:val="24"/>
          <w:lang w:eastAsia="es-ES"/>
        </w:rPr>
        <w:t>Cuando el obligado tributario manifieste su disconformidad con los datos que obren en poder de la Administración, se aplicará lo dispuesto en el apartado 4 del artículo 108 de esta ley.</w:t>
      </w:r>
    </w:p>
    <w:p w:rsidR="00BD7D61" w:rsidRPr="00BD7D61" w:rsidRDefault="00BD7D61" w:rsidP="00BD7D61">
      <w:pPr>
        <w:shd w:val="clear" w:color="auto" w:fill="FFFFFF"/>
        <w:spacing w:after="158" w:line="240" w:lineRule="auto"/>
        <w:jc w:val="both"/>
        <w:rPr>
          <w:rFonts w:ascii="Arial" w:eastAsia="Times New Roman" w:hAnsi="Arial" w:cs="Arial"/>
          <w:i/>
          <w:color w:val="222222"/>
          <w:sz w:val="20"/>
          <w:szCs w:val="20"/>
          <w:lang w:eastAsia="es-ES"/>
        </w:rPr>
      </w:pPr>
      <w:r w:rsidRPr="00BD7D61">
        <w:rPr>
          <w:rFonts w:ascii="Arial" w:eastAsia="Times New Roman" w:hAnsi="Arial" w:cs="Arial"/>
          <w:i/>
          <w:color w:val="222222"/>
          <w:sz w:val="20"/>
          <w:szCs w:val="20"/>
          <w:lang w:eastAsia="es-ES"/>
        </w:rPr>
        <w:t>Los datos y elementos de hecho consignados en las autoliquidaciones, declaraciones, comunicaciones y demás documentos presentados por los obligados tributarios se presumen ciertos para ellos y sólo podrán rectificarse por los mismos mediante prueba en contrario.</w:t>
      </w:r>
    </w:p>
    <w:p w:rsidR="00BD7D61" w:rsidRPr="00BD7D61" w:rsidRDefault="00BD7D61" w:rsidP="00BD7D61">
      <w:pPr>
        <w:shd w:val="clear" w:color="auto" w:fill="FFFFFF"/>
        <w:spacing w:after="158" w:line="240" w:lineRule="auto"/>
        <w:jc w:val="both"/>
        <w:rPr>
          <w:rFonts w:ascii="Arial" w:eastAsia="Times New Roman" w:hAnsi="Arial" w:cs="Arial"/>
          <w:i/>
          <w:color w:val="222222"/>
          <w:sz w:val="20"/>
          <w:szCs w:val="20"/>
          <w:lang w:eastAsia="es-ES"/>
        </w:rPr>
      </w:pPr>
      <w:r w:rsidRPr="00BD7D61">
        <w:rPr>
          <w:rFonts w:ascii="Arial" w:eastAsia="Times New Roman" w:hAnsi="Arial" w:cs="Arial"/>
          <w:i/>
          <w:color w:val="222222"/>
          <w:sz w:val="20"/>
          <w:szCs w:val="20"/>
          <w:lang w:eastAsia="es-ES"/>
        </w:rPr>
        <w:t>Los datos incluidos en declaraciones o contestaciones a requerimientos en cumplimiento de la obligación de suministro de información recogida en los artículos 93 y 94 de esta ley que vayan a ser utilizados en la regularización de la situación tributaria de otros obligados se presumen ciertos, pero deberán ser contrastados de acuerdo con lo dispuesto en esta sección cuando el obligado tributario alegue la inexactitud o falsedad de los mismos. Para ello podrá exigirse al declarante que ratifique y aporte prueba de los datos relativos a terceros incluidos en las declaraciones presentadas.</w:t>
      </w:r>
    </w:p>
    <w:p w:rsidR="003B054D" w:rsidRPr="003B054D" w:rsidRDefault="003B054D" w:rsidP="003B054D">
      <w:pPr>
        <w:shd w:val="clear" w:color="auto" w:fill="FFFFFF"/>
        <w:spacing w:after="158" w:line="240" w:lineRule="auto"/>
        <w:jc w:val="both"/>
        <w:rPr>
          <w:rFonts w:ascii="Arial" w:eastAsia="Times New Roman" w:hAnsi="Arial" w:cs="Arial"/>
          <w:sz w:val="24"/>
          <w:szCs w:val="24"/>
          <w:lang w:eastAsia="es-ES"/>
        </w:rPr>
      </w:pPr>
      <w:r w:rsidRPr="003B054D">
        <w:rPr>
          <w:rFonts w:ascii="Arial" w:eastAsia="Times New Roman" w:hAnsi="Arial" w:cs="Arial"/>
          <w:b/>
          <w:bCs/>
          <w:sz w:val="24"/>
          <w:szCs w:val="24"/>
          <w:lang w:eastAsia="es-ES"/>
        </w:rPr>
        <w:lastRenderedPageBreak/>
        <w:t>3. </w:t>
      </w:r>
      <w:r w:rsidRPr="003B054D">
        <w:rPr>
          <w:rFonts w:ascii="Arial" w:eastAsia="Times New Roman" w:hAnsi="Arial" w:cs="Arial"/>
          <w:sz w:val="24"/>
          <w:szCs w:val="24"/>
          <w:lang w:eastAsia="es-ES"/>
        </w:rPr>
        <w:t xml:space="preserve">Con </w:t>
      </w:r>
      <w:r w:rsidRPr="003B054D">
        <w:rPr>
          <w:rFonts w:ascii="Arial" w:eastAsia="Times New Roman" w:hAnsi="Arial" w:cs="Arial"/>
          <w:sz w:val="24"/>
          <w:szCs w:val="24"/>
          <w:u w:val="single"/>
          <w:lang w:eastAsia="es-ES"/>
        </w:rPr>
        <w:t>carácter previo a la práctica de la liquidación provisional</w:t>
      </w:r>
      <w:r w:rsidRPr="003B054D">
        <w:rPr>
          <w:rFonts w:ascii="Arial" w:eastAsia="Times New Roman" w:hAnsi="Arial" w:cs="Arial"/>
          <w:sz w:val="24"/>
          <w:szCs w:val="24"/>
          <w:lang w:eastAsia="es-ES"/>
        </w:rPr>
        <w:t>, la Administración deberá comunicar al obligado tributario la propuesta de liquidación para que alegue lo que convenga a su derecho.</w:t>
      </w:r>
    </w:p>
    <w:p w:rsidR="003B054D" w:rsidRPr="003B054D" w:rsidRDefault="003B054D" w:rsidP="003B054D">
      <w:pPr>
        <w:shd w:val="clear" w:color="auto" w:fill="FFFFFF"/>
        <w:spacing w:after="158" w:line="240" w:lineRule="auto"/>
        <w:jc w:val="both"/>
        <w:rPr>
          <w:rFonts w:ascii="Arial" w:eastAsia="Times New Roman" w:hAnsi="Arial" w:cs="Arial"/>
          <w:sz w:val="24"/>
          <w:szCs w:val="24"/>
          <w:lang w:eastAsia="es-ES"/>
        </w:rPr>
      </w:pPr>
      <w:r w:rsidRPr="003B054D">
        <w:rPr>
          <w:rFonts w:ascii="Arial" w:eastAsia="Times New Roman" w:hAnsi="Arial" w:cs="Arial"/>
          <w:b/>
          <w:bCs/>
          <w:sz w:val="24"/>
          <w:szCs w:val="24"/>
          <w:lang w:eastAsia="es-ES"/>
        </w:rPr>
        <w:t>4. </w:t>
      </w:r>
      <w:r w:rsidRPr="003B054D">
        <w:rPr>
          <w:rFonts w:ascii="Arial" w:eastAsia="Times New Roman" w:hAnsi="Arial" w:cs="Arial"/>
          <w:sz w:val="24"/>
          <w:szCs w:val="24"/>
          <w:lang w:eastAsia="es-ES"/>
        </w:rPr>
        <w:t>La propuesta de liquidación provisional deberá ser en todo caso motivada con una referencia sucinta a los hechos y fundamentos de derecho que hayan sido tenidos en cuenta en la misma.</w:t>
      </w:r>
    </w:p>
    <w:p w:rsidR="003B054D" w:rsidRPr="003B054D" w:rsidRDefault="003B054D" w:rsidP="003B054D">
      <w:pPr>
        <w:shd w:val="clear" w:color="auto" w:fill="FFFFFF"/>
        <w:spacing w:after="158" w:line="240" w:lineRule="auto"/>
        <w:jc w:val="both"/>
        <w:rPr>
          <w:rFonts w:ascii="Arial" w:eastAsia="Times New Roman" w:hAnsi="Arial" w:cs="Arial"/>
          <w:b/>
          <w:bCs/>
          <w:sz w:val="24"/>
          <w:szCs w:val="24"/>
          <w:lang w:eastAsia="es-ES"/>
        </w:rPr>
      </w:pPr>
      <w:r w:rsidRPr="003B054D">
        <w:rPr>
          <w:rFonts w:ascii="Arial" w:eastAsia="Times New Roman" w:hAnsi="Arial" w:cs="Arial"/>
          <w:b/>
          <w:bCs/>
          <w:sz w:val="24"/>
          <w:szCs w:val="24"/>
          <w:lang w:eastAsia="es-ES"/>
        </w:rPr>
        <w:t>Artículo 133 Terminación del procedimiento de verificación de datos</w:t>
      </w:r>
    </w:p>
    <w:p w:rsidR="003B054D" w:rsidRPr="003B054D" w:rsidRDefault="003B054D" w:rsidP="003B054D">
      <w:pPr>
        <w:shd w:val="clear" w:color="auto" w:fill="FFFFFF"/>
        <w:spacing w:after="158" w:line="240" w:lineRule="auto"/>
        <w:jc w:val="both"/>
        <w:rPr>
          <w:rFonts w:ascii="Arial" w:eastAsia="Times New Roman" w:hAnsi="Arial" w:cs="Arial"/>
          <w:sz w:val="24"/>
          <w:szCs w:val="24"/>
          <w:lang w:eastAsia="es-ES"/>
        </w:rPr>
      </w:pPr>
      <w:r w:rsidRPr="003B054D">
        <w:rPr>
          <w:rFonts w:ascii="Arial" w:eastAsia="Times New Roman" w:hAnsi="Arial" w:cs="Arial"/>
          <w:b/>
          <w:bCs/>
          <w:sz w:val="24"/>
          <w:szCs w:val="24"/>
          <w:lang w:eastAsia="es-ES"/>
        </w:rPr>
        <w:t>1. </w:t>
      </w:r>
      <w:r w:rsidRPr="003B054D">
        <w:rPr>
          <w:rFonts w:ascii="Arial" w:eastAsia="Times New Roman" w:hAnsi="Arial" w:cs="Arial"/>
          <w:sz w:val="24"/>
          <w:szCs w:val="24"/>
          <w:lang w:eastAsia="es-ES"/>
        </w:rPr>
        <w:t>El procedimiento de verificación de datos terminará de alguna de las siguientes formas:</w:t>
      </w:r>
    </w:p>
    <w:p w:rsidR="003B054D" w:rsidRPr="003B054D" w:rsidRDefault="003B054D" w:rsidP="003B054D">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3B054D">
        <w:rPr>
          <w:rFonts w:ascii="Arial" w:eastAsia="Times New Roman" w:hAnsi="Arial" w:cs="Arial"/>
          <w:b/>
          <w:bCs/>
          <w:sz w:val="24"/>
          <w:szCs w:val="24"/>
          <w:lang w:eastAsia="es-ES"/>
        </w:rPr>
        <w:t>a)</w:t>
      </w:r>
      <w:r w:rsidRPr="003B054D">
        <w:rPr>
          <w:rFonts w:ascii="Arial" w:eastAsia="Times New Roman" w:hAnsi="Arial" w:cs="Arial"/>
          <w:sz w:val="24"/>
          <w:szCs w:val="24"/>
          <w:lang w:eastAsia="es-ES"/>
        </w:rPr>
        <w:t> Por resolución en la que se indique que no procede practicar liquidación provisional o en la que se corrijan los defectos advertidos.</w:t>
      </w:r>
    </w:p>
    <w:p w:rsidR="003B054D" w:rsidRPr="003B054D" w:rsidRDefault="003B054D" w:rsidP="003B054D">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3B054D">
        <w:rPr>
          <w:rFonts w:ascii="Arial" w:eastAsia="Times New Roman" w:hAnsi="Arial" w:cs="Arial"/>
          <w:b/>
          <w:bCs/>
          <w:sz w:val="24"/>
          <w:szCs w:val="24"/>
          <w:lang w:eastAsia="es-ES"/>
        </w:rPr>
        <w:t>b)</w:t>
      </w:r>
      <w:r w:rsidRPr="003B054D">
        <w:rPr>
          <w:rFonts w:ascii="Arial" w:eastAsia="Times New Roman" w:hAnsi="Arial" w:cs="Arial"/>
          <w:sz w:val="24"/>
          <w:szCs w:val="24"/>
          <w:lang w:eastAsia="es-ES"/>
        </w:rPr>
        <w:t> Por liquidación provisional, que deberá ser en todo caso motivada con una referencia sucinta a los hechos y fundamentos de derecho que se hayan tenido en cuenta en la misma.</w:t>
      </w:r>
    </w:p>
    <w:p w:rsidR="003B054D" w:rsidRPr="003B054D" w:rsidRDefault="003B054D" w:rsidP="003B054D">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3B054D">
        <w:rPr>
          <w:rFonts w:ascii="Arial" w:eastAsia="Times New Roman" w:hAnsi="Arial" w:cs="Arial"/>
          <w:b/>
          <w:bCs/>
          <w:sz w:val="24"/>
          <w:szCs w:val="24"/>
          <w:lang w:eastAsia="es-ES"/>
        </w:rPr>
        <w:t>c)</w:t>
      </w:r>
      <w:r w:rsidRPr="003B054D">
        <w:rPr>
          <w:rFonts w:ascii="Arial" w:eastAsia="Times New Roman" w:hAnsi="Arial" w:cs="Arial"/>
          <w:sz w:val="24"/>
          <w:szCs w:val="24"/>
          <w:lang w:eastAsia="es-ES"/>
        </w:rPr>
        <w:t> Por la subsanación, aclaración o justificación de la discrepancia o del dato objeto del requerimiento por parte del obligado tributario.</w:t>
      </w:r>
    </w:p>
    <w:p w:rsidR="003B054D" w:rsidRDefault="003B054D" w:rsidP="003B054D">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3B054D">
        <w:rPr>
          <w:rFonts w:ascii="Arial" w:eastAsia="Times New Roman" w:hAnsi="Arial" w:cs="Arial"/>
          <w:b/>
          <w:bCs/>
          <w:sz w:val="24"/>
          <w:szCs w:val="24"/>
          <w:lang w:eastAsia="es-ES"/>
        </w:rPr>
        <w:t>d)</w:t>
      </w:r>
      <w:r w:rsidRPr="003B054D">
        <w:rPr>
          <w:rFonts w:ascii="Arial" w:eastAsia="Times New Roman" w:hAnsi="Arial" w:cs="Arial"/>
          <w:sz w:val="24"/>
          <w:szCs w:val="24"/>
          <w:lang w:eastAsia="es-ES"/>
        </w:rPr>
        <w:t> Por caducidad, una vez transcurrido el plazo regulado en el artículo 104 de esta ley sin haberse notificado liquidación provisional, sin perjuicio de que la Administración también pueda iniciar de nuevo este procedimiento dentro del plazo de prescripción.</w:t>
      </w:r>
    </w:p>
    <w:p w:rsidR="000C222F" w:rsidRPr="003B054D" w:rsidRDefault="000C222F" w:rsidP="003B054D">
      <w:pPr>
        <w:shd w:val="clear" w:color="auto" w:fill="FFFFFF"/>
        <w:spacing w:before="100" w:beforeAutospacing="1" w:after="0" w:line="240" w:lineRule="auto"/>
        <w:ind w:left="360"/>
        <w:jc w:val="both"/>
        <w:rPr>
          <w:rFonts w:ascii="Arial" w:eastAsia="Times New Roman" w:hAnsi="Arial" w:cs="Arial"/>
          <w:i/>
          <w:sz w:val="24"/>
          <w:szCs w:val="24"/>
          <w:lang w:eastAsia="es-ES"/>
        </w:rPr>
      </w:pPr>
      <w:r w:rsidRPr="000C222F">
        <w:rPr>
          <w:rFonts w:ascii="Arial" w:hAnsi="Arial" w:cs="Arial"/>
          <w:i/>
          <w:color w:val="222222"/>
          <w:sz w:val="20"/>
          <w:szCs w:val="20"/>
          <w:shd w:val="clear" w:color="auto" w:fill="FFFFFF"/>
        </w:rPr>
        <w:t xml:space="preserve">El plazo máximo en que debe notificarse la resolución será el fijado por la normativa reguladora del correspondiente procedimiento, sin que pueda exceder de seis meses, salvo que esté establecido por una norma con rango de ley o venga previsto en la normativa comunitaria europea. Cuando las normas reguladoras de los procedimientos no fijen plazo máximo, éste será de </w:t>
      </w:r>
      <w:r w:rsidRPr="000C222F">
        <w:rPr>
          <w:rFonts w:ascii="Arial" w:hAnsi="Arial" w:cs="Arial"/>
          <w:i/>
          <w:color w:val="222222"/>
          <w:sz w:val="20"/>
          <w:szCs w:val="20"/>
          <w:u w:val="single"/>
          <w:shd w:val="clear" w:color="auto" w:fill="FFFFFF"/>
        </w:rPr>
        <w:t>seis meses</w:t>
      </w:r>
      <w:r w:rsidRPr="000C222F">
        <w:rPr>
          <w:rFonts w:ascii="Arial" w:hAnsi="Arial" w:cs="Arial"/>
          <w:i/>
          <w:color w:val="222222"/>
          <w:sz w:val="20"/>
          <w:szCs w:val="20"/>
          <w:shd w:val="clear" w:color="auto" w:fill="FFFFFF"/>
        </w:rPr>
        <w:t>.</w:t>
      </w:r>
    </w:p>
    <w:p w:rsidR="003B054D" w:rsidRPr="003B054D" w:rsidRDefault="003B054D" w:rsidP="003B054D">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3B054D">
        <w:rPr>
          <w:rFonts w:ascii="Arial" w:eastAsia="Times New Roman" w:hAnsi="Arial" w:cs="Arial"/>
          <w:b/>
          <w:bCs/>
          <w:sz w:val="24"/>
          <w:szCs w:val="24"/>
          <w:lang w:eastAsia="es-ES"/>
        </w:rPr>
        <w:t>e)</w:t>
      </w:r>
      <w:r w:rsidRPr="003B054D">
        <w:rPr>
          <w:rFonts w:ascii="Arial" w:eastAsia="Times New Roman" w:hAnsi="Arial" w:cs="Arial"/>
          <w:sz w:val="24"/>
          <w:szCs w:val="24"/>
          <w:lang w:eastAsia="es-ES"/>
        </w:rPr>
        <w:t> Por el inicio de un procedimiento de comprobación limitada o de inspección que incluya el objeto del procedimiento de verificación de datos.</w:t>
      </w:r>
    </w:p>
    <w:p w:rsidR="003B054D" w:rsidRPr="003B054D" w:rsidRDefault="003B054D" w:rsidP="003B054D">
      <w:pPr>
        <w:shd w:val="clear" w:color="auto" w:fill="FFFFFF"/>
        <w:spacing w:after="158" w:line="240" w:lineRule="auto"/>
        <w:ind w:left="360"/>
        <w:jc w:val="both"/>
        <w:rPr>
          <w:rFonts w:ascii="Arial" w:eastAsia="Times New Roman" w:hAnsi="Arial" w:cs="Arial"/>
          <w:b/>
          <w:bCs/>
          <w:sz w:val="24"/>
          <w:szCs w:val="24"/>
          <w:lang w:eastAsia="es-ES"/>
        </w:rPr>
      </w:pPr>
    </w:p>
    <w:p w:rsidR="003B054D" w:rsidRPr="003B054D" w:rsidRDefault="003B054D" w:rsidP="003B054D">
      <w:pPr>
        <w:shd w:val="clear" w:color="auto" w:fill="FFFFFF"/>
        <w:spacing w:after="158" w:line="240" w:lineRule="auto"/>
        <w:ind w:left="360"/>
        <w:jc w:val="both"/>
        <w:rPr>
          <w:rFonts w:ascii="Arial" w:eastAsia="Times New Roman" w:hAnsi="Arial" w:cs="Arial"/>
          <w:sz w:val="24"/>
          <w:szCs w:val="24"/>
          <w:lang w:eastAsia="es-ES"/>
        </w:rPr>
      </w:pPr>
      <w:r w:rsidRPr="003B054D">
        <w:rPr>
          <w:rFonts w:ascii="Arial" w:eastAsia="Times New Roman" w:hAnsi="Arial" w:cs="Arial"/>
          <w:b/>
          <w:bCs/>
          <w:sz w:val="24"/>
          <w:szCs w:val="24"/>
          <w:lang w:eastAsia="es-ES"/>
        </w:rPr>
        <w:t>2. </w:t>
      </w:r>
      <w:r w:rsidRPr="003B054D">
        <w:rPr>
          <w:rFonts w:ascii="Arial" w:eastAsia="Times New Roman" w:hAnsi="Arial" w:cs="Arial"/>
          <w:sz w:val="24"/>
          <w:szCs w:val="24"/>
          <w:lang w:eastAsia="es-ES"/>
        </w:rPr>
        <w:t xml:space="preserve">La verificación de datos no impedirá la posterior comprobación del objeto de la misma. </w:t>
      </w:r>
      <w:r w:rsidRPr="0059267A">
        <w:rPr>
          <w:rFonts w:ascii="Arial" w:eastAsia="Times New Roman" w:hAnsi="Arial" w:cs="Arial"/>
          <w:b/>
          <w:sz w:val="24"/>
          <w:szCs w:val="24"/>
          <w:u w:val="single"/>
          <w:lang w:eastAsia="es-ES"/>
        </w:rPr>
        <w:t>NO PRECLUSIÓN</w:t>
      </w:r>
    </w:p>
    <w:p w:rsidR="003B054D" w:rsidRPr="003B054D" w:rsidRDefault="003B054D" w:rsidP="003B054D">
      <w:pPr>
        <w:shd w:val="clear" w:color="auto" w:fill="FFFFFF"/>
        <w:spacing w:before="225" w:after="225" w:line="240" w:lineRule="auto"/>
        <w:jc w:val="both"/>
        <w:outlineLvl w:val="2"/>
        <w:rPr>
          <w:rFonts w:ascii="Arial" w:eastAsia="Times New Roman" w:hAnsi="Arial" w:cs="Arial"/>
          <w:b/>
          <w:bCs/>
          <w:sz w:val="24"/>
          <w:szCs w:val="24"/>
          <w:lang w:eastAsia="es-ES"/>
        </w:rPr>
      </w:pPr>
    </w:p>
    <w:p w:rsidR="003E6411" w:rsidRPr="003B054D" w:rsidRDefault="003E6411" w:rsidP="003B054D">
      <w:pPr>
        <w:jc w:val="both"/>
        <w:rPr>
          <w:rFonts w:ascii="Arial" w:hAnsi="Arial" w:cs="Arial"/>
          <w:sz w:val="24"/>
          <w:szCs w:val="24"/>
        </w:rPr>
      </w:pPr>
    </w:p>
    <w:sectPr w:rsidR="003E6411" w:rsidRPr="003B05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5799"/>
    <w:multiLevelType w:val="hybridMultilevel"/>
    <w:tmpl w:val="C2585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F9862C0"/>
    <w:multiLevelType w:val="multilevel"/>
    <w:tmpl w:val="6B84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3078E5"/>
    <w:multiLevelType w:val="multilevel"/>
    <w:tmpl w:val="91EE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4D"/>
    <w:rsid w:val="00015E98"/>
    <w:rsid w:val="000256F6"/>
    <w:rsid w:val="000C222F"/>
    <w:rsid w:val="001C4A84"/>
    <w:rsid w:val="003B054D"/>
    <w:rsid w:val="003E6411"/>
    <w:rsid w:val="0059267A"/>
    <w:rsid w:val="009717C0"/>
    <w:rsid w:val="00BD7D61"/>
    <w:rsid w:val="00D1455B"/>
    <w:rsid w:val="00D22390"/>
    <w:rsid w:val="00FE6C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B054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B054D"/>
    <w:rPr>
      <w:rFonts w:ascii="Times New Roman" w:eastAsia="Times New Roman" w:hAnsi="Times New Roman" w:cs="Times New Roman"/>
      <w:b/>
      <w:bCs/>
      <w:sz w:val="27"/>
      <w:szCs w:val="27"/>
      <w:lang w:eastAsia="es-ES"/>
    </w:rPr>
  </w:style>
  <w:style w:type="paragraph" w:customStyle="1" w:styleId="a">
    <w:name w:val="a"/>
    <w:basedOn w:val="Normal"/>
    <w:rsid w:val="003B0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B054D"/>
    <w:rPr>
      <w:i/>
      <w:iCs/>
    </w:rPr>
  </w:style>
  <w:style w:type="character" w:customStyle="1" w:styleId="apple-converted-space">
    <w:name w:val="apple-converted-space"/>
    <w:basedOn w:val="Fuentedeprrafopredeter"/>
    <w:rsid w:val="003B054D"/>
  </w:style>
  <w:style w:type="paragraph" w:styleId="NormalWeb">
    <w:name w:val="Normal (Web)"/>
    <w:basedOn w:val="Normal"/>
    <w:uiPriority w:val="99"/>
    <w:semiHidden/>
    <w:unhideWhenUsed/>
    <w:rsid w:val="003B05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B05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B054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B054D"/>
    <w:rPr>
      <w:rFonts w:ascii="Times New Roman" w:eastAsia="Times New Roman" w:hAnsi="Times New Roman" w:cs="Times New Roman"/>
      <w:b/>
      <w:bCs/>
      <w:sz w:val="27"/>
      <w:szCs w:val="27"/>
      <w:lang w:eastAsia="es-ES"/>
    </w:rPr>
  </w:style>
  <w:style w:type="paragraph" w:customStyle="1" w:styleId="a">
    <w:name w:val="a"/>
    <w:basedOn w:val="Normal"/>
    <w:rsid w:val="003B0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B054D"/>
    <w:rPr>
      <w:i/>
      <w:iCs/>
    </w:rPr>
  </w:style>
  <w:style w:type="character" w:customStyle="1" w:styleId="apple-converted-space">
    <w:name w:val="apple-converted-space"/>
    <w:basedOn w:val="Fuentedeprrafopredeter"/>
    <w:rsid w:val="003B054D"/>
  </w:style>
  <w:style w:type="paragraph" w:styleId="NormalWeb">
    <w:name w:val="Normal (Web)"/>
    <w:basedOn w:val="Normal"/>
    <w:uiPriority w:val="99"/>
    <w:semiHidden/>
    <w:unhideWhenUsed/>
    <w:rsid w:val="003B05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B0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7212">
      <w:bodyDiv w:val="1"/>
      <w:marLeft w:val="0"/>
      <w:marRight w:val="0"/>
      <w:marTop w:val="0"/>
      <w:marBottom w:val="0"/>
      <w:divBdr>
        <w:top w:val="none" w:sz="0" w:space="0" w:color="auto"/>
        <w:left w:val="none" w:sz="0" w:space="0" w:color="auto"/>
        <w:bottom w:val="none" w:sz="0" w:space="0" w:color="auto"/>
        <w:right w:val="none" w:sz="0" w:space="0" w:color="auto"/>
      </w:divBdr>
    </w:div>
    <w:div w:id="975063067">
      <w:bodyDiv w:val="1"/>
      <w:marLeft w:val="0"/>
      <w:marRight w:val="0"/>
      <w:marTop w:val="0"/>
      <w:marBottom w:val="0"/>
      <w:divBdr>
        <w:top w:val="none" w:sz="0" w:space="0" w:color="auto"/>
        <w:left w:val="none" w:sz="0" w:space="0" w:color="auto"/>
        <w:bottom w:val="none" w:sz="0" w:space="0" w:color="auto"/>
        <w:right w:val="none" w:sz="0" w:space="0" w:color="auto"/>
      </w:divBdr>
      <w:divsChild>
        <w:div w:id="1455902117">
          <w:marLeft w:val="0"/>
          <w:marRight w:val="0"/>
          <w:marTop w:val="0"/>
          <w:marBottom w:val="0"/>
          <w:divBdr>
            <w:top w:val="none" w:sz="0" w:space="0" w:color="auto"/>
            <w:left w:val="none" w:sz="0" w:space="0" w:color="auto"/>
            <w:bottom w:val="none" w:sz="0" w:space="0" w:color="auto"/>
            <w:right w:val="none" w:sz="0" w:space="0" w:color="auto"/>
          </w:divBdr>
        </w:div>
        <w:div w:id="1607418807">
          <w:marLeft w:val="0"/>
          <w:marRight w:val="0"/>
          <w:marTop w:val="0"/>
          <w:marBottom w:val="0"/>
          <w:divBdr>
            <w:top w:val="none" w:sz="0" w:space="0" w:color="auto"/>
            <w:left w:val="none" w:sz="0" w:space="0" w:color="auto"/>
            <w:bottom w:val="none" w:sz="0" w:space="0" w:color="auto"/>
            <w:right w:val="none" w:sz="0" w:space="0" w:color="auto"/>
          </w:divBdr>
        </w:div>
        <w:div w:id="2137870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665</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9</cp:revision>
  <dcterms:created xsi:type="dcterms:W3CDTF">2016-09-26T08:31:00Z</dcterms:created>
  <dcterms:modified xsi:type="dcterms:W3CDTF">2016-09-26T10:03:00Z</dcterms:modified>
</cp:coreProperties>
</file>