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F2" w:rsidRDefault="00262AF2">
      <w:bookmarkStart w:id="0" w:name="_GoBack"/>
      <w:bookmarkEnd w:id="0"/>
    </w:p>
    <w:p w:rsidR="009D7B4A" w:rsidRPr="009D7B4A" w:rsidRDefault="009D7B4A" w:rsidP="009D7B4A">
      <w:pPr>
        <w:pStyle w:val="d1"/>
        <w:shd w:val="clear" w:color="auto" w:fill="FFFFFF"/>
        <w:rPr>
          <w:rFonts w:ascii="Arial" w:hAnsi="Arial" w:cs="Arial"/>
          <w:b/>
          <w:bCs/>
          <w:color w:val="000000"/>
        </w:rPr>
      </w:pPr>
      <w:r w:rsidRPr="009D7B4A">
        <w:rPr>
          <w:rFonts w:ascii="Arial" w:hAnsi="Arial" w:cs="Arial"/>
          <w:b/>
          <w:bCs/>
          <w:color w:val="000000"/>
        </w:rPr>
        <w:t>RE</w:t>
      </w:r>
      <w:r>
        <w:rPr>
          <w:rFonts w:ascii="Arial" w:hAnsi="Arial" w:cs="Arial"/>
          <w:b/>
          <w:bCs/>
          <w:color w:val="000000"/>
        </w:rPr>
        <w:t>GISTRO</w:t>
      </w:r>
      <w:r w:rsidRPr="009D7B4A">
        <w:rPr>
          <w:rFonts w:ascii="Arial" w:hAnsi="Arial" w:cs="Arial"/>
          <w:b/>
          <w:bCs/>
          <w:color w:val="000000"/>
        </w:rPr>
        <w:t xml:space="preserve"> HECHOS POSTERIORES AL CIERRE DEL EJERCICIO</w:t>
      </w:r>
    </w:p>
    <w:p w:rsidR="00996AD6" w:rsidRDefault="00E23D86" w:rsidP="00996AD6">
      <w:pPr>
        <w:pStyle w:val="d1"/>
        <w:shd w:val="clear" w:color="auto" w:fill="FFFFFF"/>
        <w:rPr>
          <w:rFonts w:ascii="Verdana" w:hAnsi="Verdana"/>
          <w:color w:val="000000"/>
          <w:sz w:val="17"/>
          <w:szCs w:val="17"/>
        </w:rPr>
      </w:pPr>
      <w:r w:rsidRPr="00E23D86">
        <w:rPr>
          <w:rFonts w:ascii="Verdana" w:hAnsi="Verdana"/>
          <w:bCs/>
          <w:color w:val="000000"/>
          <w:sz w:val="17"/>
          <w:szCs w:val="17"/>
        </w:rPr>
        <w:t xml:space="preserve">PGC RD 1514/2007 NOMA DE REGISTRO Y VALORACION </w:t>
      </w:r>
      <w:r w:rsidR="00996AD6" w:rsidRPr="00E23D86">
        <w:rPr>
          <w:rFonts w:ascii="Verdana" w:hAnsi="Verdana"/>
          <w:bCs/>
          <w:color w:val="000000"/>
          <w:sz w:val="17"/>
          <w:szCs w:val="17"/>
        </w:rPr>
        <w:t>23ª</w:t>
      </w:r>
      <w:r>
        <w:rPr>
          <w:rFonts w:ascii="Verdana" w:hAnsi="Verdana"/>
          <w:bCs/>
          <w:color w:val="000000"/>
          <w:sz w:val="17"/>
          <w:szCs w:val="17"/>
        </w:rPr>
        <w:t>.</w:t>
      </w:r>
      <w:r w:rsidR="00996AD6">
        <w:rPr>
          <w:rStyle w:val="apple-converted-space"/>
          <w:rFonts w:ascii="Verdana" w:hAnsi="Verdana"/>
          <w:color w:val="000000"/>
          <w:sz w:val="17"/>
          <w:szCs w:val="17"/>
        </w:rPr>
        <w:t> </w:t>
      </w:r>
      <w:r w:rsidR="00996AD6">
        <w:rPr>
          <w:rStyle w:val="nfasis"/>
          <w:rFonts w:ascii="Verdana" w:hAnsi="Verdana"/>
          <w:color w:val="000000"/>
          <w:sz w:val="17"/>
          <w:szCs w:val="17"/>
        </w:rPr>
        <w:t>Hechos posteriores al cierre del ejercicio</w:t>
      </w:r>
    </w:p>
    <w:p w:rsidR="00996AD6" w:rsidRPr="00E23D86" w:rsidRDefault="00996AD6" w:rsidP="00E23D86">
      <w:pPr>
        <w:pStyle w:val="NormalWeb"/>
        <w:shd w:val="clear" w:color="auto" w:fill="FFFFFF"/>
        <w:jc w:val="both"/>
        <w:rPr>
          <w:rFonts w:ascii="Verdana" w:hAnsi="Verdana"/>
          <w:color w:val="000000"/>
          <w:sz w:val="17"/>
          <w:szCs w:val="17"/>
          <w:u w:val="single"/>
        </w:rPr>
      </w:pPr>
      <w:r w:rsidRPr="00E23D86">
        <w:rPr>
          <w:rFonts w:ascii="Verdana" w:hAnsi="Verdana"/>
          <w:color w:val="000000"/>
          <w:sz w:val="17"/>
          <w:szCs w:val="17"/>
          <w:u w:val="single"/>
        </w:rPr>
        <w:t>Los hechos posteriores que pongan de manifiesto condiciones que ya existían al cierre del ejercicio, deberán tenerse en cuenta para la formulación de las cuentas anuales. Estos hechos posteriores motivarán en las cuentas anuales, en función de su naturaleza, un ajuste, información en la memoria o ambos.</w:t>
      </w:r>
    </w:p>
    <w:p w:rsidR="00996AD6" w:rsidRDefault="00996AD6" w:rsidP="00E23D86">
      <w:pPr>
        <w:pStyle w:val="NormalWeb"/>
        <w:shd w:val="clear" w:color="auto" w:fill="FFFFFF"/>
        <w:jc w:val="both"/>
        <w:rPr>
          <w:rFonts w:ascii="Verdana" w:hAnsi="Verdana"/>
          <w:color w:val="000000"/>
          <w:sz w:val="17"/>
          <w:szCs w:val="17"/>
        </w:rPr>
      </w:pPr>
      <w:r>
        <w:rPr>
          <w:rFonts w:ascii="Verdana" w:hAnsi="Verdana"/>
          <w:color w:val="000000"/>
          <w:sz w:val="17"/>
          <w:szCs w:val="17"/>
        </w:rPr>
        <w:t>Los hechos posteriores al cierre del ejercicio que pongan de manifiesto condiciones que no existían al cierre del mismo, no supondrán un ajuste en las cuentas anuales. No obstante, cuando los hechos sean de tal importancia que si no se facilitara información al respecto podría distorsionarse la capacidad de evaluación de los usuarios de las cuentas anuales, se deberá incluir en la memoria información respecto a la naturaleza del hecho posterior conjuntamente con una estimación de su efecto o, en su caso, una manifestación acerca de la imposibilidad de realizar dicha estimación.</w:t>
      </w:r>
    </w:p>
    <w:p w:rsidR="00996AD6" w:rsidRDefault="00996AD6" w:rsidP="00E23D86">
      <w:pPr>
        <w:pStyle w:val="NormalWeb"/>
        <w:shd w:val="clear" w:color="auto" w:fill="FFFFFF"/>
        <w:jc w:val="both"/>
        <w:rPr>
          <w:rFonts w:ascii="Verdana" w:hAnsi="Verdana"/>
          <w:color w:val="000000"/>
          <w:sz w:val="17"/>
          <w:szCs w:val="17"/>
        </w:rPr>
      </w:pPr>
      <w:r>
        <w:rPr>
          <w:rFonts w:ascii="Verdana" w:hAnsi="Verdana"/>
          <w:color w:val="000000"/>
          <w:sz w:val="17"/>
          <w:szCs w:val="17"/>
        </w:rPr>
        <w:t>En todo caso, en la formulación de las cuentas anuales deberá tenerse en cuenta toda información que pueda afectar a la aplicación del principio de empresa en funcionamiento. En consecuencia, las cuentas anuales no se formularán sobre la base de dicho principio si los gestores, aunque sea con posterioridad al cierre del ejercicio, determinan que tienen la intención de liquidar la empresa o cesar en su actividad o que no existe una alternativa más realista que hacerlo.</w:t>
      </w:r>
    </w:p>
    <w:p w:rsidR="00996AD6" w:rsidRPr="00FD7349" w:rsidRDefault="00A01CD9">
      <w:pPr>
        <w:rPr>
          <w:b/>
          <w:sz w:val="36"/>
          <w:szCs w:val="36"/>
        </w:rPr>
      </w:pPr>
      <w:r>
        <w:rPr>
          <w:b/>
          <w:sz w:val="36"/>
          <w:szCs w:val="36"/>
        </w:rPr>
        <w:t xml:space="preserve">1º.- </w:t>
      </w:r>
      <w:r w:rsidR="00E23D86" w:rsidRPr="00FD7349">
        <w:rPr>
          <w:b/>
          <w:sz w:val="36"/>
          <w:szCs w:val="36"/>
        </w:rPr>
        <w:t>EJEMPLO:</w:t>
      </w:r>
    </w:p>
    <w:p w:rsidR="00E23D86" w:rsidRDefault="00E23D86" w:rsidP="00045BE2">
      <w:pPr>
        <w:jc w:val="both"/>
      </w:pPr>
      <w:r>
        <w:t>Ejercicio económico coincidente año natural. Factura por gasto con fecha 15 de diciembre de 2012, recibida el 25 de abril del 2013. Importe 100, IVA soportado 21, total factura 121.</w:t>
      </w:r>
      <w:r w:rsidR="00B87E0E">
        <w:t xml:space="preserve"> Tipo impositivo IS ejercicio 2012 el 25%.</w:t>
      </w:r>
    </w:p>
    <w:p w:rsidR="00E23D86" w:rsidRPr="00F86854" w:rsidRDefault="00B87E0E">
      <w:pPr>
        <w:rPr>
          <w:u w:val="single"/>
        </w:rPr>
      </w:pPr>
      <w:r w:rsidRPr="00F86854">
        <w:rPr>
          <w:u w:val="single"/>
        </w:rPr>
        <w:t>ASIENTO</w:t>
      </w:r>
      <w:r w:rsidR="00C6087E">
        <w:rPr>
          <w:u w:val="single"/>
        </w:rPr>
        <w:t>S</w:t>
      </w:r>
      <w:r w:rsidRPr="00F86854">
        <w:rPr>
          <w:u w:val="single"/>
        </w:rPr>
        <w:t xml:space="preserve"> NO REGISTRADO</w:t>
      </w:r>
      <w:r w:rsidR="00C6087E">
        <w:rPr>
          <w:u w:val="single"/>
        </w:rPr>
        <w:t>S</w:t>
      </w:r>
      <w:r w:rsidRPr="00F86854">
        <w:rPr>
          <w:u w:val="single"/>
        </w:rPr>
        <w:t xml:space="preserve"> EN 2012</w:t>
      </w:r>
    </w:p>
    <w:p w:rsidR="00045BE2" w:rsidRDefault="00045BE2">
      <w:r>
        <w:t>Cargo en la cuenta (629) por importe de 100 y  Cargo en la cuenta (472) por importe de 21 con abono a la cuenta (410) por importe de 121</w:t>
      </w:r>
    </w:p>
    <w:p w:rsidR="00F86854" w:rsidRDefault="00F86854" w:rsidP="00F86854">
      <w:r>
        <w:t>Cargo en la cuenta (129) por importe de 100 con abono a la cuenta (629) por importe de 100</w:t>
      </w:r>
    </w:p>
    <w:p w:rsidR="00F86854" w:rsidRDefault="00F86854" w:rsidP="00F86854">
      <w:r>
        <w:t>Cargo en la cuenta (4752) por importe de 25 con abono a la cuenta (6300) por importe de 25</w:t>
      </w:r>
    </w:p>
    <w:p w:rsidR="00F86854" w:rsidRDefault="00F86854" w:rsidP="00F86854">
      <w:r>
        <w:t>Cargo en la cuenta (6300) por importe de 25 con abono a la cuenta (129) por importe de 25</w:t>
      </w:r>
    </w:p>
    <w:p w:rsidR="00C6087E" w:rsidRPr="00F86854" w:rsidRDefault="00C6087E" w:rsidP="00C6087E">
      <w:pPr>
        <w:rPr>
          <w:u w:val="single"/>
        </w:rPr>
      </w:pPr>
      <w:r w:rsidRPr="00F86854">
        <w:rPr>
          <w:u w:val="single"/>
        </w:rPr>
        <w:t>ASIENTO</w:t>
      </w:r>
      <w:r>
        <w:rPr>
          <w:u w:val="single"/>
        </w:rPr>
        <w:t>S</w:t>
      </w:r>
      <w:r w:rsidRPr="00F86854">
        <w:rPr>
          <w:u w:val="single"/>
        </w:rPr>
        <w:t xml:space="preserve"> REGISTRADO</w:t>
      </w:r>
      <w:r>
        <w:rPr>
          <w:u w:val="single"/>
        </w:rPr>
        <w:t>S</w:t>
      </w:r>
      <w:r w:rsidRPr="00F86854">
        <w:rPr>
          <w:u w:val="single"/>
        </w:rPr>
        <w:t xml:space="preserve"> EN 201</w:t>
      </w:r>
      <w:r>
        <w:rPr>
          <w:u w:val="single"/>
        </w:rPr>
        <w:t>3</w:t>
      </w:r>
      <w:r w:rsidR="00C236AB">
        <w:rPr>
          <w:u w:val="single"/>
        </w:rPr>
        <w:t xml:space="preserve"> (E</w:t>
      </w:r>
      <w:r w:rsidR="00854072">
        <w:rPr>
          <w:u w:val="single"/>
        </w:rPr>
        <w:t>l</w:t>
      </w:r>
      <w:r w:rsidR="00C236AB">
        <w:rPr>
          <w:u w:val="single"/>
        </w:rPr>
        <w:t xml:space="preserve"> 25 </w:t>
      </w:r>
      <w:r w:rsidR="00854072">
        <w:rPr>
          <w:u w:val="single"/>
        </w:rPr>
        <w:t>de</w:t>
      </w:r>
      <w:r w:rsidR="00C236AB">
        <w:rPr>
          <w:u w:val="single"/>
        </w:rPr>
        <w:t xml:space="preserve"> Abril)</w:t>
      </w:r>
    </w:p>
    <w:p w:rsidR="00EA07ED" w:rsidRDefault="00EA07ED" w:rsidP="00EA07ED">
      <w:r>
        <w:t>Cargo en la cuenta (113) por importe de 100 y  Cargo en la cuenta (472) por importe de 21 con abono a la cuenta (410) por importe de 121</w:t>
      </w:r>
    </w:p>
    <w:p w:rsidR="00EA07ED" w:rsidRDefault="00EA07ED" w:rsidP="00EA07ED">
      <w:r>
        <w:t>Cargo en la cuenta (4752) por importe de 25 con abono a la cuenta (113) por importe de 25</w:t>
      </w:r>
    </w:p>
    <w:p w:rsidR="00EA07ED" w:rsidRDefault="00EA07ED"/>
    <w:p w:rsidR="00F86854" w:rsidRDefault="00F86854">
      <w:r>
        <w:t>Por tanto</w:t>
      </w:r>
      <w:r w:rsidR="00F009F5">
        <w:t xml:space="preserve"> y como consecuencia de lo anterior</w:t>
      </w:r>
      <w:r>
        <w:t>:</w:t>
      </w:r>
    </w:p>
    <w:p w:rsidR="00F009F5" w:rsidRDefault="00F009F5">
      <w:pPr>
        <w:rPr>
          <w:rFonts w:ascii="Arial" w:hAnsi="Arial" w:cs="Arial"/>
          <w:b/>
          <w:sz w:val="24"/>
          <w:szCs w:val="24"/>
          <w:u w:val="single"/>
        </w:rPr>
      </w:pPr>
    </w:p>
    <w:p w:rsidR="00F86854" w:rsidRPr="009D7B4A" w:rsidRDefault="009D7B4A">
      <w:pPr>
        <w:rPr>
          <w:rFonts w:ascii="Arial" w:hAnsi="Arial" w:cs="Arial"/>
          <w:b/>
          <w:sz w:val="24"/>
          <w:szCs w:val="24"/>
          <w:u w:val="single"/>
        </w:rPr>
      </w:pPr>
      <w:r w:rsidRPr="009D7B4A">
        <w:rPr>
          <w:rFonts w:ascii="Arial" w:hAnsi="Arial" w:cs="Arial"/>
          <w:b/>
          <w:sz w:val="24"/>
          <w:szCs w:val="24"/>
          <w:u w:val="single"/>
        </w:rPr>
        <w:lastRenderedPageBreak/>
        <w:t>INFORMACION EN LA MEMORIA</w:t>
      </w:r>
    </w:p>
    <w:p w:rsidR="009D7B4A" w:rsidRPr="00277DCA" w:rsidRDefault="00277DCA" w:rsidP="00277DCA">
      <w:pPr>
        <w:jc w:val="both"/>
      </w:pPr>
      <w:r w:rsidRPr="00277DCA">
        <w:t>Ha habido hechos posteriores a la formulación de las cuentas anuales que ponen de manifiesto condiciones que ya existían al cierre del ejercicio, y que han dado lugar a los siguientes ajustes</w:t>
      </w:r>
      <w:r w:rsidR="005B126D">
        <w:t xml:space="preserve"> y la reformulación de las cuentas anuales</w:t>
      </w:r>
      <w:r w:rsidRPr="00277DCA">
        <w:t>:</w:t>
      </w:r>
    </w:p>
    <w:p w:rsidR="00B87E0E" w:rsidRPr="00F86854" w:rsidRDefault="00B87E0E">
      <w:pPr>
        <w:rPr>
          <w:u w:val="single"/>
        </w:rPr>
      </w:pPr>
      <w:r w:rsidRPr="00F86854">
        <w:rPr>
          <w:u w:val="single"/>
        </w:rPr>
        <w:t>AJUSTES  EN BALANCE</w:t>
      </w:r>
    </w:p>
    <w:p w:rsidR="00B87E0E" w:rsidRDefault="00B87E0E">
      <w:r>
        <w:t>Disminución cuenta (129) por valor de 75  (-100+25)</w:t>
      </w:r>
      <w:r w:rsidR="008717B6">
        <w:t xml:space="preserve"> </w:t>
      </w:r>
      <w:r w:rsidR="008717B6" w:rsidRPr="008717B6">
        <w:rPr>
          <w:color w:val="FF0000"/>
        </w:rPr>
        <w:t>Disminución fondos propios</w:t>
      </w:r>
    </w:p>
    <w:p w:rsidR="00B87E0E" w:rsidRPr="008717B6" w:rsidRDefault="00B87E0E">
      <w:pPr>
        <w:rPr>
          <w:color w:val="FF0000"/>
        </w:rPr>
      </w:pPr>
      <w:r>
        <w:t>Incremento cuenta (472) por valor de 21</w:t>
      </w:r>
      <w:r w:rsidR="008717B6">
        <w:t xml:space="preserve"> </w:t>
      </w:r>
      <w:r w:rsidR="008717B6" w:rsidRPr="008717B6">
        <w:rPr>
          <w:color w:val="FF0000"/>
        </w:rPr>
        <w:t>Aumento derecho frente HP</w:t>
      </w:r>
    </w:p>
    <w:p w:rsidR="00B87E0E" w:rsidRDefault="00B87E0E" w:rsidP="00B87E0E">
      <w:r>
        <w:t>Incremento cuenta (410) por valor de 121</w:t>
      </w:r>
      <w:r w:rsidR="008717B6">
        <w:t xml:space="preserve"> </w:t>
      </w:r>
      <w:r w:rsidR="008717B6" w:rsidRPr="008717B6">
        <w:rPr>
          <w:color w:val="FF0000"/>
        </w:rPr>
        <w:t>Aumento pasivo</w:t>
      </w:r>
    </w:p>
    <w:p w:rsidR="00B87E0E" w:rsidRDefault="00B87E0E" w:rsidP="00B87E0E">
      <w:r>
        <w:t>Disminución  cuenta (4752) por valor  25</w:t>
      </w:r>
      <w:r w:rsidR="008717B6">
        <w:t xml:space="preserve"> </w:t>
      </w:r>
      <w:r w:rsidR="008717B6" w:rsidRPr="008717B6">
        <w:rPr>
          <w:color w:val="FF0000"/>
        </w:rPr>
        <w:t>Disminución pasivo</w:t>
      </w:r>
    </w:p>
    <w:p w:rsidR="00B87E0E" w:rsidRPr="00F86854" w:rsidRDefault="00B87E0E" w:rsidP="00B87E0E">
      <w:pPr>
        <w:rPr>
          <w:u w:val="single"/>
        </w:rPr>
      </w:pPr>
      <w:r w:rsidRPr="00F86854">
        <w:rPr>
          <w:u w:val="single"/>
        </w:rPr>
        <w:t>AJUSTES CUENTA DE P</w:t>
      </w:r>
      <w:r w:rsidR="00F86854">
        <w:rPr>
          <w:u w:val="single"/>
        </w:rPr>
        <w:t>É</w:t>
      </w:r>
      <w:r w:rsidRPr="00F86854">
        <w:rPr>
          <w:u w:val="single"/>
        </w:rPr>
        <w:t>RDIDAS Y GANANCIAS</w:t>
      </w:r>
    </w:p>
    <w:p w:rsidR="00F86854" w:rsidRDefault="00F86854" w:rsidP="00F86854">
      <w:r>
        <w:t>Incremento cuenta (629) por valor de 100</w:t>
      </w:r>
      <w:r w:rsidR="008717B6">
        <w:t xml:space="preserve"> </w:t>
      </w:r>
      <w:r w:rsidR="008717B6" w:rsidRPr="008717B6">
        <w:rPr>
          <w:color w:val="FF0000"/>
        </w:rPr>
        <w:t>Disminución cuenta 129</w:t>
      </w:r>
    </w:p>
    <w:p w:rsidR="00F86854" w:rsidRDefault="00F86854" w:rsidP="00F86854">
      <w:r>
        <w:t>Disminución cuenta (6300) por valor de 25</w:t>
      </w:r>
      <w:r w:rsidR="008717B6">
        <w:t xml:space="preserve"> </w:t>
      </w:r>
      <w:r w:rsidR="008717B6" w:rsidRPr="008717B6">
        <w:rPr>
          <w:color w:val="FF0000"/>
        </w:rPr>
        <w:t>Aumento cuenta 129</w:t>
      </w:r>
      <w:r w:rsidR="008717B6">
        <w:t xml:space="preserve"> </w:t>
      </w:r>
    </w:p>
    <w:p w:rsidR="00F86854" w:rsidRPr="008E6863" w:rsidRDefault="008E6863" w:rsidP="00F86854">
      <w:pPr>
        <w:rPr>
          <w:u w:val="single"/>
        </w:rPr>
      </w:pPr>
      <w:r w:rsidRPr="008E6863">
        <w:rPr>
          <w:u w:val="single"/>
        </w:rPr>
        <w:t>AJUSTE EN ECPN</w:t>
      </w:r>
    </w:p>
    <w:p w:rsidR="008E6863" w:rsidRDefault="008E6863" w:rsidP="00F86854">
      <w:r>
        <w:t xml:space="preserve">Disminución cuenta (129) Resultado Ejercicio por valor de 75  </w:t>
      </w:r>
    </w:p>
    <w:p w:rsidR="00A01CD9" w:rsidRDefault="00A01CD9" w:rsidP="00FD7349">
      <w:pPr>
        <w:rPr>
          <w:b/>
          <w:sz w:val="36"/>
          <w:szCs w:val="36"/>
        </w:rPr>
      </w:pPr>
    </w:p>
    <w:p w:rsidR="00FD7349" w:rsidRPr="00FD7349" w:rsidRDefault="00A01CD9" w:rsidP="00FD7349">
      <w:pPr>
        <w:rPr>
          <w:b/>
          <w:sz w:val="36"/>
          <w:szCs w:val="36"/>
        </w:rPr>
      </w:pPr>
      <w:r>
        <w:rPr>
          <w:b/>
          <w:sz w:val="36"/>
          <w:szCs w:val="36"/>
        </w:rPr>
        <w:t xml:space="preserve">2º.- </w:t>
      </w:r>
      <w:r w:rsidR="00FD7349" w:rsidRPr="00FD7349">
        <w:rPr>
          <w:b/>
          <w:sz w:val="36"/>
          <w:szCs w:val="36"/>
        </w:rPr>
        <w:t>EJEMPLO:</w:t>
      </w:r>
    </w:p>
    <w:p w:rsidR="00FD7349" w:rsidRDefault="00FD7349" w:rsidP="00FD7349">
      <w:pPr>
        <w:jc w:val="both"/>
      </w:pPr>
      <w:r>
        <w:t>Ejercicio económico coincidente año natural. Factura ingreso dejado de registrar por despiste, que detectamos el 15 de mayo. Importe 100, IVA soportado 21, total factura 121. Tipo impositivo IS ejercicio 2012 el 25%.</w:t>
      </w:r>
    </w:p>
    <w:p w:rsidR="00ED1DF4" w:rsidRPr="00F86854" w:rsidRDefault="00ED1DF4" w:rsidP="00ED1DF4">
      <w:pPr>
        <w:rPr>
          <w:u w:val="single"/>
        </w:rPr>
      </w:pPr>
      <w:r w:rsidRPr="00F86854">
        <w:rPr>
          <w:u w:val="single"/>
        </w:rPr>
        <w:t>ASIENTO</w:t>
      </w:r>
      <w:r>
        <w:rPr>
          <w:u w:val="single"/>
        </w:rPr>
        <w:t>S</w:t>
      </w:r>
      <w:r w:rsidRPr="00F86854">
        <w:rPr>
          <w:u w:val="single"/>
        </w:rPr>
        <w:t xml:space="preserve"> NO REGISTRADO</w:t>
      </w:r>
      <w:r>
        <w:rPr>
          <w:u w:val="single"/>
        </w:rPr>
        <w:t>S</w:t>
      </w:r>
      <w:r w:rsidRPr="00F86854">
        <w:rPr>
          <w:u w:val="single"/>
        </w:rPr>
        <w:t xml:space="preserve"> EN 2012</w:t>
      </w:r>
    </w:p>
    <w:p w:rsidR="00ED1DF4" w:rsidRDefault="00ED1DF4" w:rsidP="00ED1DF4">
      <w:r>
        <w:t>Cargo en la cuenta (430) por importe de 121 y abono en la cuenta (477) por importe de 21 con abono a la cuenta (700) por importe de 100</w:t>
      </w:r>
    </w:p>
    <w:p w:rsidR="00ED1DF4" w:rsidRDefault="00ED1DF4" w:rsidP="00ED1DF4">
      <w:r>
        <w:t>Abono  en la cuenta (129) por importe de 100 con cargo a la cuenta (700) por importe de 100</w:t>
      </w:r>
    </w:p>
    <w:p w:rsidR="00ED1DF4" w:rsidRDefault="00ED1DF4" w:rsidP="00ED1DF4">
      <w:r>
        <w:t>Abono en la cuenta (4752) por importe de 25 con cargo a la cuenta (6300) por importe de 25</w:t>
      </w:r>
    </w:p>
    <w:p w:rsidR="00ED1DF4" w:rsidRDefault="00ED1DF4" w:rsidP="00ED1DF4">
      <w:r>
        <w:t>Abono en la cuenta (6300) por importe de 25 con cargo a la cuenta (129) por importe de 25</w:t>
      </w:r>
    </w:p>
    <w:p w:rsidR="00ED1DF4" w:rsidRPr="00F86854" w:rsidRDefault="00ED1DF4" w:rsidP="00ED1DF4">
      <w:pPr>
        <w:rPr>
          <w:u w:val="single"/>
        </w:rPr>
      </w:pPr>
      <w:r w:rsidRPr="00F86854">
        <w:rPr>
          <w:u w:val="single"/>
        </w:rPr>
        <w:t>ASIENTO</w:t>
      </w:r>
      <w:r>
        <w:rPr>
          <w:u w:val="single"/>
        </w:rPr>
        <w:t>S</w:t>
      </w:r>
      <w:r w:rsidRPr="00F86854">
        <w:rPr>
          <w:u w:val="single"/>
        </w:rPr>
        <w:t xml:space="preserve"> REGISTRADO</w:t>
      </w:r>
      <w:r>
        <w:rPr>
          <w:u w:val="single"/>
        </w:rPr>
        <w:t>S</w:t>
      </w:r>
      <w:r w:rsidRPr="00F86854">
        <w:rPr>
          <w:u w:val="single"/>
        </w:rPr>
        <w:t xml:space="preserve"> EN 201</w:t>
      </w:r>
      <w:r>
        <w:rPr>
          <w:u w:val="single"/>
        </w:rPr>
        <w:t>3 (E</w:t>
      </w:r>
      <w:r w:rsidR="00854072">
        <w:rPr>
          <w:u w:val="single"/>
        </w:rPr>
        <w:t>l</w:t>
      </w:r>
      <w:r>
        <w:rPr>
          <w:u w:val="single"/>
        </w:rPr>
        <w:t xml:space="preserve"> </w:t>
      </w:r>
      <w:r w:rsidR="00854072">
        <w:rPr>
          <w:u w:val="single"/>
        </w:rPr>
        <w:t>15</w:t>
      </w:r>
      <w:r>
        <w:rPr>
          <w:u w:val="single"/>
        </w:rPr>
        <w:t xml:space="preserve"> </w:t>
      </w:r>
      <w:r w:rsidR="00854072">
        <w:rPr>
          <w:u w:val="single"/>
        </w:rPr>
        <w:t>de</w:t>
      </w:r>
      <w:r>
        <w:rPr>
          <w:u w:val="single"/>
        </w:rPr>
        <w:t xml:space="preserve"> </w:t>
      </w:r>
      <w:r w:rsidR="00854072">
        <w:rPr>
          <w:u w:val="single"/>
        </w:rPr>
        <w:t>Mayo</w:t>
      </w:r>
      <w:r>
        <w:rPr>
          <w:u w:val="single"/>
        </w:rPr>
        <w:t>)</w:t>
      </w:r>
    </w:p>
    <w:p w:rsidR="00ED1DF4" w:rsidRDefault="00ED1DF4" w:rsidP="00ED1DF4">
      <w:r>
        <w:t>Abono en la cuenta (113) por importe de 100 y  abono en la cuenta (477) por importe de 21 con cargo a la cuenta (430) por importe de 121</w:t>
      </w:r>
    </w:p>
    <w:p w:rsidR="00ED1DF4" w:rsidRDefault="00ED1DF4" w:rsidP="00ED1DF4">
      <w:r>
        <w:t>Abono en la cuenta (4752) por importe de 25 con cargo a la cuenta (113) por importe de 25</w:t>
      </w:r>
    </w:p>
    <w:p w:rsidR="00ED1DF4" w:rsidRDefault="00ED1DF4" w:rsidP="00ED1DF4"/>
    <w:p w:rsidR="00ED1DF4" w:rsidRDefault="00ED1DF4" w:rsidP="00ED1DF4">
      <w:r>
        <w:t>Por tanto y como consecuencia de lo anterior:</w:t>
      </w:r>
    </w:p>
    <w:p w:rsidR="004A3A65" w:rsidRPr="009D7B4A" w:rsidRDefault="004A3A65" w:rsidP="004A3A65">
      <w:pPr>
        <w:rPr>
          <w:rFonts w:ascii="Arial" w:hAnsi="Arial" w:cs="Arial"/>
          <w:b/>
          <w:sz w:val="24"/>
          <w:szCs w:val="24"/>
          <w:u w:val="single"/>
        </w:rPr>
      </w:pPr>
      <w:r w:rsidRPr="009D7B4A">
        <w:rPr>
          <w:rFonts w:ascii="Arial" w:hAnsi="Arial" w:cs="Arial"/>
          <w:b/>
          <w:sz w:val="24"/>
          <w:szCs w:val="24"/>
          <w:u w:val="single"/>
        </w:rPr>
        <w:t>INFORMACION EN LA MEMORIA</w:t>
      </w:r>
    </w:p>
    <w:p w:rsidR="004A3A65" w:rsidRPr="00277DCA" w:rsidRDefault="004A3A65" w:rsidP="004A3A65">
      <w:pPr>
        <w:jc w:val="both"/>
      </w:pPr>
      <w:r w:rsidRPr="00277DCA">
        <w:t>Ha habido hechos posteriores a la formulación de las cuentas anuales que ponen de manifiesto condiciones que ya existían al cierre del ejercicio, y que han dado lugar a los siguientes ajustes</w:t>
      </w:r>
      <w:r w:rsidR="005B126D">
        <w:t xml:space="preserve"> y la reformulación de las cuentas anuales</w:t>
      </w:r>
      <w:r w:rsidRPr="00277DCA">
        <w:t>:</w:t>
      </w:r>
    </w:p>
    <w:p w:rsidR="004A3A65" w:rsidRPr="00F86854" w:rsidRDefault="004A3A65" w:rsidP="004A3A65">
      <w:pPr>
        <w:rPr>
          <w:u w:val="single"/>
        </w:rPr>
      </w:pPr>
      <w:r w:rsidRPr="00F86854">
        <w:rPr>
          <w:u w:val="single"/>
        </w:rPr>
        <w:t>AJUSTES  EN BALANCE</w:t>
      </w:r>
    </w:p>
    <w:p w:rsidR="004A3A65" w:rsidRDefault="004A3A65" w:rsidP="004A3A65">
      <w:r>
        <w:t xml:space="preserve">Aumento cuenta (129) por valor de 75  (-100+25) </w:t>
      </w:r>
      <w:r w:rsidRPr="008717B6">
        <w:rPr>
          <w:color w:val="FF0000"/>
        </w:rPr>
        <w:t>Aumento  fondos propios</w:t>
      </w:r>
    </w:p>
    <w:p w:rsidR="004A3A65" w:rsidRPr="008717B6" w:rsidRDefault="004A3A65" w:rsidP="004A3A65">
      <w:pPr>
        <w:rPr>
          <w:color w:val="FF0000"/>
        </w:rPr>
      </w:pPr>
      <w:r>
        <w:t xml:space="preserve">Incremento cuenta (477) por valor de 21 </w:t>
      </w:r>
      <w:r w:rsidRPr="008717B6">
        <w:rPr>
          <w:color w:val="FF0000"/>
        </w:rPr>
        <w:t xml:space="preserve">Aumento </w:t>
      </w:r>
      <w:r>
        <w:rPr>
          <w:color w:val="FF0000"/>
        </w:rPr>
        <w:t>obligación</w:t>
      </w:r>
      <w:r w:rsidRPr="008717B6">
        <w:rPr>
          <w:color w:val="FF0000"/>
        </w:rPr>
        <w:t xml:space="preserve"> frente HP</w:t>
      </w:r>
    </w:p>
    <w:p w:rsidR="004A3A65" w:rsidRDefault="004A3A65" w:rsidP="004A3A65">
      <w:r>
        <w:t xml:space="preserve">Incremento cuenta (430) por valor de 121 </w:t>
      </w:r>
      <w:r w:rsidRPr="008717B6">
        <w:rPr>
          <w:color w:val="FF0000"/>
        </w:rPr>
        <w:t xml:space="preserve">Aumento </w:t>
      </w:r>
      <w:r>
        <w:rPr>
          <w:color w:val="FF0000"/>
        </w:rPr>
        <w:t>activo</w:t>
      </w:r>
    </w:p>
    <w:p w:rsidR="004A3A65" w:rsidRDefault="004A3A65" w:rsidP="004A3A65">
      <w:r>
        <w:t xml:space="preserve">Aumento  cuenta (4752) por valor  25 </w:t>
      </w:r>
      <w:r w:rsidRPr="004A3A65">
        <w:rPr>
          <w:color w:val="FF0000"/>
        </w:rPr>
        <w:t>Aumento</w:t>
      </w:r>
      <w:r w:rsidRPr="008717B6">
        <w:rPr>
          <w:color w:val="FF0000"/>
        </w:rPr>
        <w:t xml:space="preserve"> pasivo</w:t>
      </w:r>
    </w:p>
    <w:p w:rsidR="004A3A65" w:rsidRPr="00F86854" w:rsidRDefault="004A3A65" w:rsidP="004A3A65">
      <w:pPr>
        <w:rPr>
          <w:u w:val="single"/>
        </w:rPr>
      </w:pPr>
      <w:r w:rsidRPr="00F86854">
        <w:rPr>
          <w:u w:val="single"/>
        </w:rPr>
        <w:t>AJUSTES CUENTA DE P</w:t>
      </w:r>
      <w:r>
        <w:rPr>
          <w:u w:val="single"/>
        </w:rPr>
        <w:t>É</w:t>
      </w:r>
      <w:r w:rsidRPr="00F86854">
        <w:rPr>
          <w:u w:val="single"/>
        </w:rPr>
        <w:t>RDIDAS Y GANANCIAS</w:t>
      </w:r>
    </w:p>
    <w:p w:rsidR="004A3A65" w:rsidRDefault="004A3A65" w:rsidP="004A3A65">
      <w:r>
        <w:t xml:space="preserve">Incremento cuenta (700) por valor de 100 </w:t>
      </w:r>
      <w:r w:rsidRPr="008717B6">
        <w:rPr>
          <w:color w:val="FF0000"/>
        </w:rPr>
        <w:t>Aumento  cuenta 129</w:t>
      </w:r>
    </w:p>
    <w:p w:rsidR="004A3A65" w:rsidRDefault="004A3A65" w:rsidP="004A3A65">
      <w:r>
        <w:t xml:space="preserve">Aumento cuenta (6300) por valor de 25 </w:t>
      </w:r>
      <w:r>
        <w:rPr>
          <w:color w:val="FF0000"/>
        </w:rPr>
        <w:t xml:space="preserve">Disminución </w:t>
      </w:r>
      <w:r w:rsidRPr="008717B6">
        <w:rPr>
          <w:color w:val="FF0000"/>
        </w:rPr>
        <w:t xml:space="preserve"> cuenta 129</w:t>
      </w:r>
      <w:r>
        <w:t xml:space="preserve"> </w:t>
      </w:r>
    </w:p>
    <w:p w:rsidR="004A3A65" w:rsidRPr="008E6863" w:rsidRDefault="004A3A65" w:rsidP="004A3A65">
      <w:pPr>
        <w:rPr>
          <w:u w:val="single"/>
        </w:rPr>
      </w:pPr>
      <w:r w:rsidRPr="008E6863">
        <w:rPr>
          <w:u w:val="single"/>
        </w:rPr>
        <w:t>AJUSTE EN ECPN</w:t>
      </w:r>
    </w:p>
    <w:p w:rsidR="004A3A65" w:rsidRDefault="004A3A65" w:rsidP="004A3A65">
      <w:r>
        <w:t xml:space="preserve">Aumento cuenta (129) Resultado Ejercicio por valor de 75  </w:t>
      </w:r>
    </w:p>
    <w:p w:rsidR="005B126D" w:rsidRDefault="005B126D" w:rsidP="005B126D">
      <w:pPr>
        <w:rPr>
          <w:b/>
          <w:sz w:val="36"/>
          <w:szCs w:val="36"/>
        </w:rPr>
      </w:pPr>
    </w:p>
    <w:p w:rsidR="005B126D" w:rsidRPr="00FD7349" w:rsidRDefault="00A01CD9" w:rsidP="005B126D">
      <w:pPr>
        <w:rPr>
          <w:b/>
          <w:sz w:val="36"/>
          <w:szCs w:val="36"/>
        </w:rPr>
      </w:pPr>
      <w:r>
        <w:rPr>
          <w:b/>
          <w:sz w:val="36"/>
          <w:szCs w:val="36"/>
        </w:rPr>
        <w:t xml:space="preserve">3º.- </w:t>
      </w:r>
      <w:r w:rsidR="005B126D" w:rsidRPr="00FD7349">
        <w:rPr>
          <w:b/>
          <w:sz w:val="36"/>
          <w:szCs w:val="36"/>
        </w:rPr>
        <w:t>EJEMPLO:</w:t>
      </w:r>
    </w:p>
    <w:p w:rsidR="00B87E0E" w:rsidRDefault="005B126D" w:rsidP="00B87E0E">
      <w:r>
        <w:t>Nos damos cuenta de la no deducibilidad de un gasto registrado por importe de 100 en el 2012 y que tratamos como deducible al realizar el asiento del impuesto de sociedades y el cierre del ejercicio.</w:t>
      </w:r>
      <w:r w:rsidR="006A1F7D">
        <w:t xml:space="preserve"> Impuesto 25%.</w:t>
      </w:r>
    </w:p>
    <w:p w:rsidR="00854072" w:rsidRDefault="00854072" w:rsidP="00B87E0E">
      <w:r>
        <w:t>1º.- En el 2012 lo contabilizamos, como debía hacerse pues si cumple la definición de gasto el PGC así determina su registro.</w:t>
      </w:r>
    </w:p>
    <w:p w:rsidR="006A1F7D" w:rsidRDefault="006A1F7D" w:rsidP="00B87E0E">
      <w:r>
        <w:t>2º.- Ojo con la deducibilidad del IVA y posible complementaria.</w:t>
      </w:r>
    </w:p>
    <w:p w:rsidR="006A1F7D" w:rsidRPr="00F86854" w:rsidRDefault="006A1F7D" w:rsidP="006A1F7D">
      <w:pPr>
        <w:rPr>
          <w:u w:val="single"/>
        </w:rPr>
      </w:pPr>
      <w:r w:rsidRPr="00F86854">
        <w:rPr>
          <w:u w:val="single"/>
        </w:rPr>
        <w:t>ASIENTO</w:t>
      </w:r>
      <w:r>
        <w:rPr>
          <w:u w:val="single"/>
        </w:rPr>
        <w:t>S</w:t>
      </w:r>
      <w:r w:rsidRPr="00F86854">
        <w:rPr>
          <w:u w:val="single"/>
        </w:rPr>
        <w:t xml:space="preserve"> REGISTRADO</w:t>
      </w:r>
      <w:r>
        <w:rPr>
          <w:u w:val="single"/>
        </w:rPr>
        <w:t>S</w:t>
      </w:r>
      <w:r w:rsidRPr="00F86854">
        <w:rPr>
          <w:u w:val="single"/>
        </w:rPr>
        <w:t xml:space="preserve"> EN 201</w:t>
      </w:r>
      <w:r>
        <w:rPr>
          <w:u w:val="single"/>
        </w:rPr>
        <w:t>3 (El 25 de Junio)</w:t>
      </w:r>
    </w:p>
    <w:p w:rsidR="006A1F7D" w:rsidRDefault="006A1F7D" w:rsidP="006A1F7D">
      <w:r>
        <w:t>Como da lugar a una diferencia permanente solo hay que registrar el impacto en la cuota del impuesto.</w:t>
      </w:r>
    </w:p>
    <w:p w:rsidR="006A1F7D" w:rsidRDefault="006A1F7D" w:rsidP="006A1F7D">
      <w:r>
        <w:t>Abono en la cuenta (4752) por importe de 25 con cargo a la cuenta (113) por importe de 25</w:t>
      </w:r>
    </w:p>
    <w:p w:rsidR="006A1F7D" w:rsidRDefault="006A1F7D" w:rsidP="00B87E0E"/>
    <w:p w:rsidR="006A1F7D" w:rsidRDefault="00854072" w:rsidP="006A1F7D">
      <w:r>
        <w:lastRenderedPageBreak/>
        <w:t xml:space="preserve"> </w:t>
      </w:r>
      <w:r w:rsidR="006A1F7D">
        <w:t>Por tanto y como consecuencia de lo anterior:</w:t>
      </w:r>
    </w:p>
    <w:p w:rsidR="006A1F7D" w:rsidRPr="009D7B4A" w:rsidRDefault="006A1F7D" w:rsidP="006A1F7D">
      <w:pPr>
        <w:rPr>
          <w:rFonts w:ascii="Arial" w:hAnsi="Arial" w:cs="Arial"/>
          <w:b/>
          <w:sz w:val="24"/>
          <w:szCs w:val="24"/>
          <w:u w:val="single"/>
        </w:rPr>
      </w:pPr>
      <w:r w:rsidRPr="009D7B4A">
        <w:rPr>
          <w:rFonts w:ascii="Arial" w:hAnsi="Arial" w:cs="Arial"/>
          <w:b/>
          <w:sz w:val="24"/>
          <w:szCs w:val="24"/>
          <w:u w:val="single"/>
        </w:rPr>
        <w:t>INFORMACION EN LA MEMORIA</w:t>
      </w:r>
    </w:p>
    <w:p w:rsidR="006A1F7D" w:rsidRPr="00277DCA" w:rsidRDefault="006A1F7D" w:rsidP="006A1F7D">
      <w:pPr>
        <w:jc w:val="both"/>
      </w:pPr>
      <w:r w:rsidRPr="00277DCA">
        <w:t>Ha habido hechos posteriores a la formulación de las cuentas anuales que ponen de manifiesto condiciones que ya existían al cierre del ejercicio, y que han dado lugar a los siguientes ajustes</w:t>
      </w:r>
      <w:r>
        <w:t xml:space="preserve"> y la reformulación de las cuentas anuales</w:t>
      </w:r>
      <w:r w:rsidRPr="00277DCA">
        <w:t>:</w:t>
      </w:r>
    </w:p>
    <w:p w:rsidR="006A1F7D" w:rsidRPr="00F86854" w:rsidRDefault="006A1F7D" w:rsidP="006A1F7D">
      <w:pPr>
        <w:rPr>
          <w:u w:val="single"/>
        </w:rPr>
      </w:pPr>
      <w:r w:rsidRPr="00F86854">
        <w:rPr>
          <w:u w:val="single"/>
        </w:rPr>
        <w:t>AJUSTES  EN BALANCE</w:t>
      </w:r>
    </w:p>
    <w:p w:rsidR="006A1F7D" w:rsidRDefault="006A1F7D" w:rsidP="006A1F7D">
      <w:r>
        <w:t xml:space="preserve">Disminución  cuenta (129) por valor de 25 </w:t>
      </w:r>
      <w:r>
        <w:rPr>
          <w:color w:val="FF0000"/>
        </w:rPr>
        <w:t>Disminución</w:t>
      </w:r>
      <w:r w:rsidRPr="008717B6">
        <w:rPr>
          <w:color w:val="FF0000"/>
        </w:rPr>
        <w:t xml:space="preserve">  fondos propios</w:t>
      </w:r>
    </w:p>
    <w:p w:rsidR="006A1F7D" w:rsidRDefault="006A1F7D" w:rsidP="006A1F7D">
      <w:r>
        <w:t xml:space="preserve">Aumento  cuenta (4752) por valor  25 </w:t>
      </w:r>
      <w:r w:rsidRPr="004A3A65">
        <w:rPr>
          <w:color w:val="FF0000"/>
        </w:rPr>
        <w:t>Aumento</w:t>
      </w:r>
      <w:r w:rsidRPr="008717B6">
        <w:rPr>
          <w:color w:val="FF0000"/>
        </w:rPr>
        <w:t xml:space="preserve"> pasivo</w:t>
      </w:r>
    </w:p>
    <w:p w:rsidR="006A1F7D" w:rsidRPr="00F86854" w:rsidRDefault="006A1F7D" w:rsidP="006A1F7D">
      <w:pPr>
        <w:rPr>
          <w:u w:val="single"/>
        </w:rPr>
      </w:pPr>
      <w:r w:rsidRPr="00F86854">
        <w:rPr>
          <w:u w:val="single"/>
        </w:rPr>
        <w:t>AJUSTES CUENTA DE P</w:t>
      </w:r>
      <w:r>
        <w:rPr>
          <w:u w:val="single"/>
        </w:rPr>
        <w:t>É</w:t>
      </w:r>
      <w:r w:rsidRPr="00F86854">
        <w:rPr>
          <w:u w:val="single"/>
        </w:rPr>
        <w:t>RDIDAS Y GANANCIAS</w:t>
      </w:r>
    </w:p>
    <w:p w:rsidR="006A1F7D" w:rsidRDefault="006A1F7D" w:rsidP="006A1F7D">
      <w:r>
        <w:t xml:space="preserve">Aumento cuenta (6300) por valor de 25 </w:t>
      </w:r>
      <w:r>
        <w:rPr>
          <w:color w:val="FF0000"/>
        </w:rPr>
        <w:t xml:space="preserve">Disminución </w:t>
      </w:r>
      <w:r w:rsidRPr="008717B6">
        <w:rPr>
          <w:color w:val="FF0000"/>
        </w:rPr>
        <w:t xml:space="preserve"> cuenta 129</w:t>
      </w:r>
      <w:r>
        <w:t xml:space="preserve"> </w:t>
      </w:r>
    </w:p>
    <w:p w:rsidR="006A1F7D" w:rsidRPr="008E6863" w:rsidRDefault="006A1F7D" w:rsidP="006A1F7D">
      <w:pPr>
        <w:rPr>
          <w:u w:val="single"/>
        </w:rPr>
      </w:pPr>
      <w:r w:rsidRPr="008E6863">
        <w:rPr>
          <w:u w:val="single"/>
        </w:rPr>
        <w:t>AJUSTE EN ECPN</w:t>
      </w:r>
    </w:p>
    <w:p w:rsidR="006A1F7D" w:rsidRDefault="006A1F7D" w:rsidP="006A1F7D">
      <w:r>
        <w:t xml:space="preserve">Disminución  cuenta (129) Resultado Ejercicio por valor de 25  </w:t>
      </w:r>
    </w:p>
    <w:p w:rsidR="00854072" w:rsidRDefault="00854072" w:rsidP="00B87E0E"/>
    <w:p w:rsidR="00A01CD9" w:rsidRPr="00FD7349" w:rsidRDefault="00A01CD9" w:rsidP="00A01CD9">
      <w:pPr>
        <w:rPr>
          <w:b/>
          <w:sz w:val="36"/>
          <w:szCs w:val="36"/>
        </w:rPr>
      </w:pPr>
      <w:r>
        <w:rPr>
          <w:b/>
          <w:sz w:val="36"/>
          <w:szCs w:val="36"/>
        </w:rPr>
        <w:t xml:space="preserve">4º.- </w:t>
      </w:r>
      <w:r w:rsidRPr="00FD7349">
        <w:rPr>
          <w:b/>
          <w:sz w:val="36"/>
          <w:szCs w:val="36"/>
        </w:rPr>
        <w:t>EJEMPLO:</w:t>
      </w:r>
    </w:p>
    <w:p w:rsidR="00A01CD9" w:rsidRDefault="00A01CD9" w:rsidP="00A01CD9">
      <w:r>
        <w:t>Nos damos cuenta de que se ha contabilizado como gasto una inversión de bajo importe</w:t>
      </w:r>
      <w:r w:rsidR="00E67A9A">
        <w:t xml:space="preserve"> (</w:t>
      </w:r>
      <w:r>
        <w:t>100</w:t>
      </w:r>
      <w:r w:rsidR="00E67A9A">
        <w:t>)</w:t>
      </w:r>
      <w:r>
        <w:t xml:space="preserve"> en el 2012 y que tratamos como deducible al realizar el asiento del impuesto de sociedades y el cierre del ejercicio. Impuesto 25%.</w:t>
      </w:r>
      <w:r w:rsidR="008111EA">
        <w:t xml:space="preserve"> Vida útil 5 años.</w:t>
      </w:r>
    </w:p>
    <w:p w:rsidR="00A01CD9" w:rsidRDefault="00A01CD9" w:rsidP="00A01CD9">
      <w:r>
        <w:t>1º.- En el 2012 contabilizamos</w:t>
      </w:r>
      <w:r w:rsidR="00E67A9A">
        <w:t xml:space="preserve"> el gasto en lugar de la inversión</w:t>
      </w:r>
      <w:r>
        <w:t xml:space="preserve">, como debía hacerse pues </w:t>
      </w:r>
      <w:r w:rsidR="00E67A9A">
        <w:t>no</w:t>
      </w:r>
      <w:r>
        <w:t xml:space="preserve"> cumple la definición de gasto </w:t>
      </w:r>
      <w:r w:rsidR="00E67A9A">
        <w:t>d</w:t>
      </w:r>
      <w:r>
        <w:t xml:space="preserve">el PGC </w:t>
      </w:r>
      <w:r w:rsidR="00E67A9A">
        <w:t xml:space="preserve">que </w:t>
      </w:r>
      <w:r>
        <w:t>así determina su registro.</w:t>
      </w:r>
    </w:p>
    <w:p w:rsidR="00A01CD9" w:rsidRDefault="00A01CD9" w:rsidP="00A01CD9">
      <w:r>
        <w:t xml:space="preserve">2º.- </w:t>
      </w:r>
      <w:r w:rsidR="00E67A9A">
        <w:t xml:space="preserve">ahora no hay problema en principio </w:t>
      </w:r>
      <w:r>
        <w:t xml:space="preserve">con la deducibilidad del IVA y </w:t>
      </w:r>
      <w:r w:rsidR="00E67A9A">
        <w:t xml:space="preserve">no hay lugar a </w:t>
      </w:r>
      <w:r>
        <w:t>posible complementaria.</w:t>
      </w:r>
    </w:p>
    <w:p w:rsidR="008111EA" w:rsidRPr="00F86854" w:rsidRDefault="008111EA" w:rsidP="008111EA">
      <w:pPr>
        <w:rPr>
          <w:u w:val="single"/>
        </w:rPr>
      </w:pPr>
      <w:r w:rsidRPr="00F86854">
        <w:rPr>
          <w:u w:val="single"/>
        </w:rPr>
        <w:t>ASIENTO</w:t>
      </w:r>
      <w:r>
        <w:rPr>
          <w:u w:val="single"/>
        </w:rPr>
        <w:t>S</w:t>
      </w:r>
      <w:r w:rsidRPr="00F86854">
        <w:rPr>
          <w:u w:val="single"/>
        </w:rPr>
        <w:t xml:space="preserve"> NO REGISTRADO EN 2012</w:t>
      </w:r>
    </w:p>
    <w:p w:rsidR="008111EA" w:rsidRDefault="008111EA" w:rsidP="00A01CD9">
      <w:r w:rsidRPr="008111EA">
        <w:t>Un carg</w:t>
      </w:r>
      <w:r>
        <w:t>o en una cuenta de activo por importe de 100</w:t>
      </w:r>
    </w:p>
    <w:p w:rsidR="008111EA" w:rsidRDefault="008111EA" w:rsidP="00A01CD9">
      <w:r>
        <w:t xml:space="preserve">Y por la amortización función vida útil, tendríamos que haber realizado un cargo en la cuenta </w:t>
      </w:r>
      <w:r w:rsidR="00E638F2">
        <w:t>(</w:t>
      </w:r>
      <w:r>
        <w:t>68</w:t>
      </w:r>
      <w:r w:rsidR="00E638F2">
        <w:t>)</w:t>
      </w:r>
      <w:r>
        <w:t xml:space="preserve"> con abono a la cuenta </w:t>
      </w:r>
      <w:r w:rsidR="00E638F2">
        <w:t>(</w:t>
      </w:r>
      <w:r>
        <w:t>28</w:t>
      </w:r>
      <w:r w:rsidR="00E638F2">
        <w:t>)</w:t>
      </w:r>
      <w:r>
        <w:t xml:space="preserve"> por importe de 2</w:t>
      </w:r>
      <w:r w:rsidR="00120B16">
        <w:t>0</w:t>
      </w:r>
      <w:r>
        <w:t>.</w:t>
      </w:r>
    </w:p>
    <w:p w:rsidR="008111EA" w:rsidRDefault="008111EA" w:rsidP="008111EA">
      <w:pPr>
        <w:rPr>
          <w:u w:val="single"/>
        </w:rPr>
      </w:pPr>
      <w:r w:rsidRPr="00F86854">
        <w:rPr>
          <w:u w:val="single"/>
        </w:rPr>
        <w:t>ASIENTO</w:t>
      </w:r>
      <w:r>
        <w:rPr>
          <w:u w:val="single"/>
        </w:rPr>
        <w:t>S</w:t>
      </w:r>
      <w:r w:rsidRPr="00F86854">
        <w:rPr>
          <w:u w:val="single"/>
        </w:rPr>
        <w:t xml:space="preserve"> </w:t>
      </w:r>
      <w:r>
        <w:rPr>
          <w:u w:val="single"/>
        </w:rPr>
        <w:t>MAL</w:t>
      </w:r>
      <w:r w:rsidRPr="00F86854">
        <w:rPr>
          <w:u w:val="single"/>
        </w:rPr>
        <w:t xml:space="preserve"> REGISTRADO EN 2012</w:t>
      </w:r>
    </w:p>
    <w:p w:rsidR="008111EA" w:rsidRPr="008111EA" w:rsidRDefault="008111EA" w:rsidP="008111EA">
      <w:r w:rsidRPr="008111EA">
        <w:t>Un cargo en una cuenta de gastos por importe de 100</w:t>
      </w:r>
    </w:p>
    <w:p w:rsidR="00A01CD9" w:rsidRPr="00F86854" w:rsidRDefault="00A01CD9" w:rsidP="00A01CD9">
      <w:pPr>
        <w:rPr>
          <w:u w:val="single"/>
        </w:rPr>
      </w:pPr>
      <w:r w:rsidRPr="00F86854">
        <w:rPr>
          <w:u w:val="single"/>
        </w:rPr>
        <w:t>ASIENTO</w:t>
      </w:r>
      <w:r>
        <w:rPr>
          <w:u w:val="single"/>
        </w:rPr>
        <w:t>S</w:t>
      </w:r>
      <w:r w:rsidRPr="00F86854">
        <w:rPr>
          <w:u w:val="single"/>
        </w:rPr>
        <w:t xml:space="preserve"> REGISTRADO</w:t>
      </w:r>
      <w:r>
        <w:rPr>
          <w:u w:val="single"/>
        </w:rPr>
        <w:t>S</w:t>
      </w:r>
      <w:r w:rsidRPr="00F86854">
        <w:rPr>
          <w:u w:val="single"/>
        </w:rPr>
        <w:t xml:space="preserve"> EN 201</w:t>
      </w:r>
      <w:r>
        <w:rPr>
          <w:u w:val="single"/>
        </w:rPr>
        <w:t>3 (El 25 de Junio)</w:t>
      </w:r>
    </w:p>
    <w:p w:rsidR="00A01CD9" w:rsidRDefault="008111EA" w:rsidP="00A01CD9">
      <w:r>
        <w:t xml:space="preserve">Cargo en la cuenta  del grupo </w:t>
      </w:r>
      <w:r w:rsidR="00E638F2">
        <w:t>(</w:t>
      </w:r>
      <w:r>
        <w:t>2</w:t>
      </w:r>
      <w:r w:rsidR="00E638F2">
        <w:t>)</w:t>
      </w:r>
      <w:r>
        <w:t xml:space="preserve"> con abono a la cuenta </w:t>
      </w:r>
      <w:r w:rsidR="00E638F2">
        <w:t>(</w:t>
      </w:r>
      <w:r>
        <w:t>113</w:t>
      </w:r>
      <w:r w:rsidR="00E638F2">
        <w:t>)</w:t>
      </w:r>
      <w:r>
        <w:t xml:space="preserve"> por importe de 100</w:t>
      </w:r>
    </w:p>
    <w:p w:rsidR="00120B16" w:rsidRDefault="008111EA" w:rsidP="00A01CD9">
      <w:r>
        <w:t xml:space="preserve">Cargo en la cuenta </w:t>
      </w:r>
      <w:r w:rsidR="00E638F2">
        <w:t>(</w:t>
      </w:r>
      <w:r>
        <w:t>113</w:t>
      </w:r>
      <w:r w:rsidR="00E638F2">
        <w:t>)</w:t>
      </w:r>
      <w:r>
        <w:t xml:space="preserve"> con abono a la cuenta </w:t>
      </w:r>
      <w:r w:rsidR="00E638F2">
        <w:t>(</w:t>
      </w:r>
      <w:r>
        <w:t>28</w:t>
      </w:r>
      <w:r w:rsidR="00E638F2">
        <w:t>)</w:t>
      </w:r>
      <w:r>
        <w:t xml:space="preserve"> por importe de 2</w:t>
      </w:r>
      <w:r w:rsidR="00120B16">
        <w:t>0</w:t>
      </w:r>
      <w:r>
        <w:t>.</w:t>
      </w:r>
    </w:p>
    <w:p w:rsidR="00120B16" w:rsidRDefault="00120B16" w:rsidP="00A01CD9">
      <w:r>
        <w:lastRenderedPageBreak/>
        <w:t xml:space="preserve">Por la diferencia temporaria </w:t>
      </w:r>
      <w:r w:rsidR="00776B0C">
        <w:t xml:space="preserve">que aparece </w:t>
      </w:r>
      <w:r>
        <w:t>(25% s/80)</w:t>
      </w:r>
    </w:p>
    <w:p w:rsidR="00120B16" w:rsidRDefault="00120B16" w:rsidP="00A01CD9">
      <w:r>
        <w:t xml:space="preserve">Abono en la cuenta (479) con cargo a la cuenta </w:t>
      </w:r>
      <w:r w:rsidR="00E638F2">
        <w:t>(</w:t>
      </w:r>
      <w:r>
        <w:t>113</w:t>
      </w:r>
      <w:r w:rsidR="00E638F2">
        <w:t>)</w:t>
      </w:r>
      <w:r>
        <w:t xml:space="preserve"> por importe de 20</w:t>
      </w:r>
    </w:p>
    <w:p w:rsidR="00A01CD9" w:rsidRDefault="00A01CD9" w:rsidP="00A01CD9"/>
    <w:p w:rsidR="00A01CD9" w:rsidRDefault="00A01CD9" w:rsidP="00A01CD9">
      <w:r>
        <w:t xml:space="preserve"> Por tanto y como consecuencia de lo anterior:</w:t>
      </w:r>
    </w:p>
    <w:p w:rsidR="00A01CD9" w:rsidRPr="009D7B4A" w:rsidRDefault="00A01CD9" w:rsidP="00A01CD9">
      <w:pPr>
        <w:rPr>
          <w:rFonts w:ascii="Arial" w:hAnsi="Arial" w:cs="Arial"/>
          <w:b/>
          <w:sz w:val="24"/>
          <w:szCs w:val="24"/>
          <w:u w:val="single"/>
        </w:rPr>
      </w:pPr>
      <w:r w:rsidRPr="009D7B4A">
        <w:rPr>
          <w:rFonts w:ascii="Arial" w:hAnsi="Arial" w:cs="Arial"/>
          <w:b/>
          <w:sz w:val="24"/>
          <w:szCs w:val="24"/>
          <w:u w:val="single"/>
        </w:rPr>
        <w:t>INFORMACION EN LA MEMORIA</w:t>
      </w:r>
    </w:p>
    <w:p w:rsidR="00A01CD9" w:rsidRPr="00277DCA" w:rsidRDefault="00A01CD9" w:rsidP="00A01CD9">
      <w:pPr>
        <w:jc w:val="both"/>
      </w:pPr>
      <w:r w:rsidRPr="00277DCA">
        <w:t>Ha habido hechos posteriores a la formulación de las cuentas anuales que ponen de manifiesto condiciones que ya existían al cierre del ejercicio, y que han dado lugar a los siguientes ajustes</w:t>
      </w:r>
      <w:r>
        <w:t xml:space="preserve"> y la reformulación de las cuentas anuales</w:t>
      </w:r>
      <w:r w:rsidRPr="00277DCA">
        <w:t>:</w:t>
      </w:r>
    </w:p>
    <w:p w:rsidR="00A01CD9" w:rsidRPr="00F86854" w:rsidRDefault="00A01CD9" w:rsidP="00A01CD9">
      <w:pPr>
        <w:rPr>
          <w:u w:val="single"/>
        </w:rPr>
      </w:pPr>
      <w:r w:rsidRPr="00F86854">
        <w:rPr>
          <w:u w:val="single"/>
        </w:rPr>
        <w:t>AJUSTES  EN BALANCE</w:t>
      </w:r>
    </w:p>
    <w:p w:rsidR="00A01CD9" w:rsidRDefault="00120B16" w:rsidP="00A01CD9">
      <w:pPr>
        <w:rPr>
          <w:color w:val="FF0000"/>
        </w:rPr>
      </w:pPr>
      <w:r>
        <w:t>Aumento</w:t>
      </w:r>
      <w:r w:rsidR="00A01CD9">
        <w:t xml:space="preserve">  cuenta (129) por valor de </w:t>
      </w:r>
      <w:r w:rsidR="00D715C4">
        <w:t>6</w:t>
      </w:r>
      <w:r>
        <w:t>0</w:t>
      </w:r>
      <w:r w:rsidR="00A01CD9">
        <w:t xml:space="preserve"> </w:t>
      </w:r>
      <w:r>
        <w:rPr>
          <w:color w:val="FF0000"/>
        </w:rPr>
        <w:t>Aumento</w:t>
      </w:r>
      <w:r w:rsidR="00A01CD9" w:rsidRPr="008717B6">
        <w:rPr>
          <w:color w:val="FF0000"/>
        </w:rPr>
        <w:t xml:space="preserve">  fondos propios</w:t>
      </w:r>
    </w:p>
    <w:p w:rsidR="00120B16" w:rsidRDefault="00120B16" w:rsidP="00A01CD9">
      <w:pPr>
        <w:rPr>
          <w:color w:val="FF0000"/>
        </w:rPr>
      </w:pPr>
      <w:r w:rsidRPr="00120B16">
        <w:t>Aumento cuenta (21) por valor de 100</w:t>
      </w:r>
      <w:r>
        <w:t xml:space="preserve"> </w:t>
      </w:r>
      <w:r>
        <w:rPr>
          <w:color w:val="FF0000"/>
        </w:rPr>
        <w:t>Aumento Activo</w:t>
      </w:r>
    </w:p>
    <w:p w:rsidR="00D715C4" w:rsidRDefault="00D715C4" w:rsidP="00A01CD9">
      <w:r w:rsidRPr="00D715C4">
        <w:t xml:space="preserve">Aumento cuenta (28) por valor de </w:t>
      </w:r>
      <w:proofErr w:type="gramStart"/>
      <w:r w:rsidRPr="00D715C4">
        <w:t>20</w:t>
      </w:r>
      <w:r>
        <w:rPr>
          <w:color w:val="FF0000"/>
        </w:rPr>
        <w:t xml:space="preserve">   Aumento</w:t>
      </w:r>
      <w:proofErr w:type="gramEnd"/>
      <w:r>
        <w:rPr>
          <w:color w:val="FF0000"/>
        </w:rPr>
        <w:t xml:space="preserve"> de pasivo</w:t>
      </w:r>
    </w:p>
    <w:p w:rsidR="00A01CD9" w:rsidRDefault="00A01CD9" w:rsidP="00A01CD9">
      <w:r>
        <w:t>Aumento  cuenta (47</w:t>
      </w:r>
      <w:r w:rsidR="00120B16">
        <w:t>9</w:t>
      </w:r>
      <w:r>
        <w:t xml:space="preserve">) por valor  </w:t>
      </w:r>
      <w:r w:rsidR="00120B16">
        <w:t>20</w:t>
      </w:r>
      <w:r>
        <w:t xml:space="preserve"> </w:t>
      </w:r>
      <w:r w:rsidRPr="004A3A65">
        <w:rPr>
          <w:color w:val="FF0000"/>
        </w:rPr>
        <w:t>Aumento</w:t>
      </w:r>
      <w:r w:rsidRPr="008717B6">
        <w:rPr>
          <w:color w:val="FF0000"/>
        </w:rPr>
        <w:t xml:space="preserve"> pasivo</w:t>
      </w:r>
    </w:p>
    <w:p w:rsidR="00A01CD9" w:rsidRPr="00F86854" w:rsidRDefault="00A01CD9" w:rsidP="00A01CD9">
      <w:pPr>
        <w:rPr>
          <w:u w:val="single"/>
        </w:rPr>
      </w:pPr>
      <w:r w:rsidRPr="00F86854">
        <w:rPr>
          <w:u w:val="single"/>
        </w:rPr>
        <w:t>AJUSTES CUENTA DE P</w:t>
      </w:r>
      <w:r>
        <w:rPr>
          <w:u w:val="single"/>
        </w:rPr>
        <w:t>É</w:t>
      </w:r>
      <w:r w:rsidRPr="00F86854">
        <w:rPr>
          <w:u w:val="single"/>
        </w:rPr>
        <w:t>RDIDAS Y GANANCIAS</w:t>
      </w:r>
    </w:p>
    <w:p w:rsidR="00776B0C" w:rsidRDefault="00776B0C" w:rsidP="00A01CD9">
      <w:r>
        <w:t xml:space="preserve">Disminuye la cuenta (62) por valor de 100 </w:t>
      </w:r>
      <w:r>
        <w:rPr>
          <w:color w:val="FF0000"/>
        </w:rPr>
        <w:t>Aumento cuenta 129</w:t>
      </w:r>
    </w:p>
    <w:p w:rsidR="00A01CD9" w:rsidRDefault="00A01CD9" w:rsidP="00A01CD9">
      <w:r>
        <w:t>Aumento cuenta (630</w:t>
      </w:r>
      <w:r w:rsidR="00120B16">
        <w:t>1</w:t>
      </w:r>
      <w:r>
        <w:t>) por valor de 2</w:t>
      </w:r>
      <w:r w:rsidR="00120B16">
        <w:t>0</w:t>
      </w:r>
      <w:r>
        <w:t xml:space="preserve"> </w:t>
      </w:r>
      <w:r>
        <w:rPr>
          <w:color w:val="FF0000"/>
        </w:rPr>
        <w:t xml:space="preserve">Disminución </w:t>
      </w:r>
      <w:r w:rsidRPr="008717B6">
        <w:rPr>
          <w:color w:val="FF0000"/>
        </w:rPr>
        <w:t xml:space="preserve"> cuenta 129</w:t>
      </w:r>
      <w:r>
        <w:t xml:space="preserve"> </w:t>
      </w:r>
    </w:p>
    <w:p w:rsidR="00D715C4" w:rsidRDefault="00D715C4" w:rsidP="00A01CD9">
      <w:r>
        <w:t xml:space="preserve">Aumento cuenta (68) por valor de 20  </w:t>
      </w:r>
      <w:r>
        <w:rPr>
          <w:color w:val="FF0000"/>
        </w:rPr>
        <w:t xml:space="preserve">Disminución </w:t>
      </w:r>
      <w:r w:rsidRPr="008717B6">
        <w:rPr>
          <w:color w:val="FF0000"/>
        </w:rPr>
        <w:t xml:space="preserve"> cuenta 129</w:t>
      </w:r>
    </w:p>
    <w:p w:rsidR="00A01CD9" w:rsidRPr="008E6863" w:rsidRDefault="00A01CD9" w:rsidP="00A01CD9">
      <w:pPr>
        <w:rPr>
          <w:u w:val="single"/>
        </w:rPr>
      </w:pPr>
      <w:r w:rsidRPr="008E6863">
        <w:rPr>
          <w:u w:val="single"/>
        </w:rPr>
        <w:t>AJUSTE EN ECPN</w:t>
      </w:r>
    </w:p>
    <w:p w:rsidR="00A01CD9" w:rsidRDefault="00D715C4" w:rsidP="00A01CD9">
      <w:r>
        <w:t>Aumento</w:t>
      </w:r>
      <w:r w:rsidR="00A01CD9">
        <w:t xml:space="preserve">  cuenta (129) Resultado Ejercicio por valor de </w:t>
      </w:r>
      <w:r>
        <w:t>60</w:t>
      </w:r>
      <w:r w:rsidR="00A01CD9">
        <w:t xml:space="preserve">  </w:t>
      </w:r>
    </w:p>
    <w:p w:rsidR="00854072" w:rsidRDefault="00854072" w:rsidP="00B87E0E"/>
    <w:p w:rsidR="005B126D" w:rsidRDefault="005B126D" w:rsidP="00B87E0E"/>
    <w:p w:rsidR="00B87E0E" w:rsidRDefault="00B87E0E"/>
    <w:p w:rsidR="00045BE2" w:rsidRDefault="00045BE2"/>
    <w:sectPr w:rsidR="00045BE2" w:rsidSect="00262A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D6"/>
    <w:rsid w:val="000003B9"/>
    <w:rsid w:val="000014C5"/>
    <w:rsid w:val="00004E6E"/>
    <w:rsid w:val="00006A95"/>
    <w:rsid w:val="00012925"/>
    <w:rsid w:val="0001409F"/>
    <w:rsid w:val="0001448F"/>
    <w:rsid w:val="00017973"/>
    <w:rsid w:val="0002117A"/>
    <w:rsid w:val="00027929"/>
    <w:rsid w:val="00027B80"/>
    <w:rsid w:val="000331C6"/>
    <w:rsid w:val="00033BC2"/>
    <w:rsid w:val="000367E0"/>
    <w:rsid w:val="00044A77"/>
    <w:rsid w:val="00045BE2"/>
    <w:rsid w:val="000472AB"/>
    <w:rsid w:val="0005602C"/>
    <w:rsid w:val="000647A8"/>
    <w:rsid w:val="00065F57"/>
    <w:rsid w:val="000665D0"/>
    <w:rsid w:val="00067378"/>
    <w:rsid w:val="0007272D"/>
    <w:rsid w:val="00075709"/>
    <w:rsid w:val="00076FA9"/>
    <w:rsid w:val="00077A43"/>
    <w:rsid w:val="00077D85"/>
    <w:rsid w:val="00086821"/>
    <w:rsid w:val="00091671"/>
    <w:rsid w:val="00097CFC"/>
    <w:rsid w:val="000A16C8"/>
    <w:rsid w:val="000A1F71"/>
    <w:rsid w:val="000A4514"/>
    <w:rsid w:val="000A688E"/>
    <w:rsid w:val="000A68DF"/>
    <w:rsid w:val="000A6A5F"/>
    <w:rsid w:val="000A73ED"/>
    <w:rsid w:val="000B2405"/>
    <w:rsid w:val="000B254D"/>
    <w:rsid w:val="000B4CDC"/>
    <w:rsid w:val="000C0B03"/>
    <w:rsid w:val="000C2D2D"/>
    <w:rsid w:val="000C738D"/>
    <w:rsid w:val="000D38BF"/>
    <w:rsid w:val="000D6D98"/>
    <w:rsid w:val="000E22AC"/>
    <w:rsid w:val="000E5A87"/>
    <w:rsid w:val="000F2BBF"/>
    <w:rsid w:val="000F42DA"/>
    <w:rsid w:val="001018AD"/>
    <w:rsid w:val="0010483A"/>
    <w:rsid w:val="001061CA"/>
    <w:rsid w:val="00106895"/>
    <w:rsid w:val="001166E0"/>
    <w:rsid w:val="001171E7"/>
    <w:rsid w:val="00117E35"/>
    <w:rsid w:val="0012027A"/>
    <w:rsid w:val="00120B16"/>
    <w:rsid w:val="00126217"/>
    <w:rsid w:val="0012748F"/>
    <w:rsid w:val="00127BCB"/>
    <w:rsid w:val="00132ADA"/>
    <w:rsid w:val="00132DD0"/>
    <w:rsid w:val="001338FD"/>
    <w:rsid w:val="001340B3"/>
    <w:rsid w:val="00134307"/>
    <w:rsid w:val="0013652D"/>
    <w:rsid w:val="00137056"/>
    <w:rsid w:val="00137A8E"/>
    <w:rsid w:val="00142261"/>
    <w:rsid w:val="00142279"/>
    <w:rsid w:val="001576BC"/>
    <w:rsid w:val="00157D7C"/>
    <w:rsid w:val="0016613F"/>
    <w:rsid w:val="00172F2F"/>
    <w:rsid w:val="00177249"/>
    <w:rsid w:val="00177AFC"/>
    <w:rsid w:val="00180393"/>
    <w:rsid w:val="001808A6"/>
    <w:rsid w:val="00181780"/>
    <w:rsid w:val="001825D8"/>
    <w:rsid w:val="001839B6"/>
    <w:rsid w:val="00183C96"/>
    <w:rsid w:val="001915A4"/>
    <w:rsid w:val="00192EF7"/>
    <w:rsid w:val="00197147"/>
    <w:rsid w:val="001A0753"/>
    <w:rsid w:val="001A0BA7"/>
    <w:rsid w:val="001A1137"/>
    <w:rsid w:val="001A33ED"/>
    <w:rsid w:val="001A4D17"/>
    <w:rsid w:val="001B3F6A"/>
    <w:rsid w:val="001B4A71"/>
    <w:rsid w:val="001B70B2"/>
    <w:rsid w:val="001C2015"/>
    <w:rsid w:val="001C478E"/>
    <w:rsid w:val="001C4F0D"/>
    <w:rsid w:val="001C772F"/>
    <w:rsid w:val="001D270D"/>
    <w:rsid w:val="001D4076"/>
    <w:rsid w:val="001D41ED"/>
    <w:rsid w:val="001E1378"/>
    <w:rsid w:val="001E1644"/>
    <w:rsid w:val="001E3A2B"/>
    <w:rsid w:val="001F4401"/>
    <w:rsid w:val="001F4450"/>
    <w:rsid w:val="001F7024"/>
    <w:rsid w:val="001F7CE4"/>
    <w:rsid w:val="002026BE"/>
    <w:rsid w:val="002045C7"/>
    <w:rsid w:val="00206D53"/>
    <w:rsid w:val="00206E5E"/>
    <w:rsid w:val="00213715"/>
    <w:rsid w:val="00230294"/>
    <w:rsid w:val="0023063F"/>
    <w:rsid w:val="0023079B"/>
    <w:rsid w:val="00232245"/>
    <w:rsid w:val="0023282C"/>
    <w:rsid w:val="00233FFC"/>
    <w:rsid w:val="00236BC3"/>
    <w:rsid w:val="0024067D"/>
    <w:rsid w:val="00241841"/>
    <w:rsid w:val="00241BCB"/>
    <w:rsid w:val="0024206C"/>
    <w:rsid w:val="00242CDE"/>
    <w:rsid w:val="00243721"/>
    <w:rsid w:val="00252652"/>
    <w:rsid w:val="00252F5F"/>
    <w:rsid w:val="00256AE6"/>
    <w:rsid w:val="0026271B"/>
    <w:rsid w:val="00262AF2"/>
    <w:rsid w:val="00263E53"/>
    <w:rsid w:val="0026504B"/>
    <w:rsid w:val="002668D3"/>
    <w:rsid w:val="002748B8"/>
    <w:rsid w:val="00277DCA"/>
    <w:rsid w:val="00283251"/>
    <w:rsid w:val="00294697"/>
    <w:rsid w:val="00296CB9"/>
    <w:rsid w:val="002A47D3"/>
    <w:rsid w:val="002A6513"/>
    <w:rsid w:val="002B15DD"/>
    <w:rsid w:val="002B3ED8"/>
    <w:rsid w:val="002B6DFA"/>
    <w:rsid w:val="002C0449"/>
    <w:rsid w:val="002C07A2"/>
    <w:rsid w:val="002D0054"/>
    <w:rsid w:val="002D02E8"/>
    <w:rsid w:val="002D096D"/>
    <w:rsid w:val="002D25E9"/>
    <w:rsid w:val="002D5656"/>
    <w:rsid w:val="002D773E"/>
    <w:rsid w:val="002D7DB6"/>
    <w:rsid w:val="002E725E"/>
    <w:rsid w:val="00310976"/>
    <w:rsid w:val="00311F1F"/>
    <w:rsid w:val="003129D6"/>
    <w:rsid w:val="003136A9"/>
    <w:rsid w:val="003167E9"/>
    <w:rsid w:val="003258C8"/>
    <w:rsid w:val="00327AD8"/>
    <w:rsid w:val="00334E8C"/>
    <w:rsid w:val="00334EE4"/>
    <w:rsid w:val="00335007"/>
    <w:rsid w:val="00335321"/>
    <w:rsid w:val="003362F2"/>
    <w:rsid w:val="00340BDC"/>
    <w:rsid w:val="00341A40"/>
    <w:rsid w:val="00341C5F"/>
    <w:rsid w:val="00342E76"/>
    <w:rsid w:val="00353A9C"/>
    <w:rsid w:val="00355A35"/>
    <w:rsid w:val="0036150A"/>
    <w:rsid w:val="003623DF"/>
    <w:rsid w:val="00374C07"/>
    <w:rsid w:val="003750EC"/>
    <w:rsid w:val="00376710"/>
    <w:rsid w:val="00387091"/>
    <w:rsid w:val="003875B3"/>
    <w:rsid w:val="00394101"/>
    <w:rsid w:val="00395306"/>
    <w:rsid w:val="00397772"/>
    <w:rsid w:val="003978AA"/>
    <w:rsid w:val="003A0B0C"/>
    <w:rsid w:val="003A511E"/>
    <w:rsid w:val="003A70F7"/>
    <w:rsid w:val="003B0E5F"/>
    <w:rsid w:val="003B3427"/>
    <w:rsid w:val="003B4251"/>
    <w:rsid w:val="003B6D9F"/>
    <w:rsid w:val="003C57F4"/>
    <w:rsid w:val="003D49FD"/>
    <w:rsid w:val="003E09FC"/>
    <w:rsid w:val="003E2A9C"/>
    <w:rsid w:val="003E41F2"/>
    <w:rsid w:val="003E5F4C"/>
    <w:rsid w:val="003F3243"/>
    <w:rsid w:val="003F4B5C"/>
    <w:rsid w:val="003F506C"/>
    <w:rsid w:val="003F72B6"/>
    <w:rsid w:val="003F7800"/>
    <w:rsid w:val="003F7DB0"/>
    <w:rsid w:val="00400C3A"/>
    <w:rsid w:val="00404D84"/>
    <w:rsid w:val="00405A27"/>
    <w:rsid w:val="0040777F"/>
    <w:rsid w:val="00407B5F"/>
    <w:rsid w:val="00411F41"/>
    <w:rsid w:val="00433820"/>
    <w:rsid w:val="00437614"/>
    <w:rsid w:val="00437794"/>
    <w:rsid w:val="00440EBC"/>
    <w:rsid w:val="00442C72"/>
    <w:rsid w:val="004433A8"/>
    <w:rsid w:val="00452CDF"/>
    <w:rsid w:val="00457211"/>
    <w:rsid w:val="00457BA1"/>
    <w:rsid w:val="00457FF8"/>
    <w:rsid w:val="0046283B"/>
    <w:rsid w:val="0046682A"/>
    <w:rsid w:val="004670D4"/>
    <w:rsid w:val="00467A12"/>
    <w:rsid w:val="00475974"/>
    <w:rsid w:val="004765F1"/>
    <w:rsid w:val="004769A8"/>
    <w:rsid w:val="0048201D"/>
    <w:rsid w:val="00483E31"/>
    <w:rsid w:val="00484CA3"/>
    <w:rsid w:val="0048514E"/>
    <w:rsid w:val="00485735"/>
    <w:rsid w:val="004857C4"/>
    <w:rsid w:val="004915E2"/>
    <w:rsid w:val="004923D5"/>
    <w:rsid w:val="004A267F"/>
    <w:rsid w:val="004A3A65"/>
    <w:rsid w:val="004A3CE1"/>
    <w:rsid w:val="004B3D9A"/>
    <w:rsid w:val="004B596E"/>
    <w:rsid w:val="004C5549"/>
    <w:rsid w:val="004D20CC"/>
    <w:rsid w:val="004D3797"/>
    <w:rsid w:val="004D391D"/>
    <w:rsid w:val="004D6073"/>
    <w:rsid w:val="004E0CEA"/>
    <w:rsid w:val="004E10B3"/>
    <w:rsid w:val="004F5799"/>
    <w:rsid w:val="004F6859"/>
    <w:rsid w:val="005023E1"/>
    <w:rsid w:val="00504000"/>
    <w:rsid w:val="00504AF4"/>
    <w:rsid w:val="00512C49"/>
    <w:rsid w:val="00516DD1"/>
    <w:rsid w:val="005175AC"/>
    <w:rsid w:val="00523821"/>
    <w:rsid w:val="0052539A"/>
    <w:rsid w:val="005266E9"/>
    <w:rsid w:val="00545F7B"/>
    <w:rsid w:val="00550BC7"/>
    <w:rsid w:val="005515BB"/>
    <w:rsid w:val="00554DC0"/>
    <w:rsid w:val="00557554"/>
    <w:rsid w:val="00562CC4"/>
    <w:rsid w:val="0056396E"/>
    <w:rsid w:val="005735C9"/>
    <w:rsid w:val="005736D9"/>
    <w:rsid w:val="00577FDC"/>
    <w:rsid w:val="0058092B"/>
    <w:rsid w:val="0058422A"/>
    <w:rsid w:val="00584D34"/>
    <w:rsid w:val="0058546C"/>
    <w:rsid w:val="00590D22"/>
    <w:rsid w:val="005A0B4C"/>
    <w:rsid w:val="005A0F97"/>
    <w:rsid w:val="005B126D"/>
    <w:rsid w:val="005B4D37"/>
    <w:rsid w:val="005C2D3C"/>
    <w:rsid w:val="005C67CD"/>
    <w:rsid w:val="005D175C"/>
    <w:rsid w:val="005D7FA9"/>
    <w:rsid w:val="005E7857"/>
    <w:rsid w:val="005F2DA9"/>
    <w:rsid w:val="005F33CD"/>
    <w:rsid w:val="005F4946"/>
    <w:rsid w:val="005F5817"/>
    <w:rsid w:val="00600F0C"/>
    <w:rsid w:val="00605ECA"/>
    <w:rsid w:val="00605EFF"/>
    <w:rsid w:val="00610BA0"/>
    <w:rsid w:val="006125C4"/>
    <w:rsid w:val="0061695D"/>
    <w:rsid w:val="00623FAD"/>
    <w:rsid w:val="00626454"/>
    <w:rsid w:val="006354D3"/>
    <w:rsid w:val="00643F75"/>
    <w:rsid w:val="00653B4B"/>
    <w:rsid w:val="00660E15"/>
    <w:rsid w:val="00663E50"/>
    <w:rsid w:val="00664DD3"/>
    <w:rsid w:val="0066661E"/>
    <w:rsid w:val="00667608"/>
    <w:rsid w:val="0068164A"/>
    <w:rsid w:val="0068198C"/>
    <w:rsid w:val="006823EC"/>
    <w:rsid w:val="00683FF0"/>
    <w:rsid w:val="0068556B"/>
    <w:rsid w:val="00686E6A"/>
    <w:rsid w:val="00687842"/>
    <w:rsid w:val="00694876"/>
    <w:rsid w:val="006A1F7D"/>
    <w:rsid w:val="006A32BF"/>
    <w:rsid w:val="006A38BC"/>
    <w:rsid w:val="006A7F95"/>
    <w:rsid w:val="006B32F2"/>
    <w:rsid w:val="006B5944"/>
    <w:rsid w:val="006C2060"/>
    <w:rsid w:val="006C48D1"/>
    <w:rsid w:val="006C7F2A"/>
    <w:rsid w:val="006D14EB"/>
    <w:rsid w:val="006F0D9C"/>
    <w:rsid w:val="006F1101"/>
    <w:rsid w:val="006F3453"/>
    <w:rsid w:val="006F4401"/>
    <w:rsid w:val="00700F7E"/>
    <w:rsid w:val="007012EC"/>
    <w:rsid w:val="007017A5"/>
    <w:rsid w:val="00703267"/>
    <w:rsid w:val="00705BD3"/>
    <w:rsid w:val="00707B90"/>
    <w:rsid w:val="00712844"/>
    <w:rsid w:val="00715BB6"/>
    <w:rsid w:val="00716A64"/>
    <w:rsid w:val="007170FB"/>
    <w:rsid w:val="007208CF"/>
    <w:rsid w:val="007220F3"/>
    <w:rsid w:val="00722BD9"/>
    <w:rsid w:val="00722ED3"/>
    <w:rsid w:val="00723AF1"/>
    <w:rsid w:val="007341A0"/>
    <w:rsid w:val="00735761"/>
    <w:rsid w:val="0073608E"/>
    <w:rsid w:val="00741938"/>
    <w:rsid w:val="00741E40"/>
    <w:rsid w:val="00742D59"/>
    <w:rsid w:val="00746323"/>
    <w:rsid w:val="00746A0A"/>
    <w:rsid w:val="007526CE"/>
    <w:rsid w:val="007553CF"/>
    <w:rsid w:val="00763A42"/>
    <w:rsid w:val="00767CC8"/>
    <w:rsid w:val="00776B0C"/>
    <w:rsid w:val="007844D6"/>
    <w:rsid w:val="007934C2"/>
    <w:rsid w:val="0079377C"/>
    <w:rsid w:val="007A39AF"/>
    <w:rsid w:val="007B43FB"/>
    <w:rsid w:val="007C0E90"/>
    <w:rsid w:val="007C1CC4"/>
    <w:rsid w:val="007C53D5"/>
    <w:rsid w:val="007D0115"/>
    <w:rsid w:val="007D14EA"/>
    <w:rsid w:val="007D170D"/>
    <w:rsid w:val="007D5DC5"/>
    <w:rsid w:val="007D7199"/>
    <w:rsid w:val="007E02E5"/>
    <w:rsid w:val="007E6561"/>
    <w:rsid w:val="007F008E"/>
    <w:rsid w:val="007F5058"/>
    <w:rsid w:val="00801003"/>
    <w:rsid w:val="00804DE8"/>
    <w:rsid w:val="00804DF0"/>
    <w:rsid w:val="00806B6C"/>
    <w:rsid w:val="008102F2"/>
    <w:rsid w:val="008111EA"/>
    <w:rsid w:val="00820778"/>
    <w:rsid w:val="008237E4"/>
    <w:rsid w:val="00826051"/>
    <w:rsid w:val="00826139"/>
    <w:rsid w:val="00826BB1"/>
    <w:rsid w:val="00836544"/>
    <w:rsid w:val="00837260"/>
    <w:rsid w:val="008402B6"/>
    <w:rsid w:val="008422D0"/>
    <w:rsid w:val="00842F7E"/>
    <w:rsid w:val="00854072"/>
    <w:rsid w:val="0085494A"/>
    <w:rsid w:val="0086109F"/>
    <w:rsid w:val="0087014F"/>
    <w:rsid w:val="008717B6"/>
    <w:rsid w:val="00873ECC"/>
    <w:rsid w:val="00876467"/>
    <w:rsid w:val="00877BC5"/>
    <w:rsid w:val="0088227E"/>
    <w:rsid w:val="00886856"/>
    <w:rsid w:val="0089089F"/>
    <w:rsid w:val="00894A44"/>
    <w:rsid w:val="008A6BE5"/>
    <w:rsid w:val="008B158D"/>
    <w:rsid w:val="008B45DF"/>
    <w:rsid w:val="008B6F63"/>
    <w:rsid w:val="008C50EA"/>
    <w:rsid w:val="008C7371"/>
    <w:rsid w:val="008D288F"/>
    <w:rsid w:val="008D4B52"/>
    <w:rsid w:val="008E0F35"/>
    <w:rsid w:val="008E1349"/>
    <w:rsid w:val="008E2E2C"/>
    <w:rsid w:val="008E4410"/>
    <w:rsid w:val="008E6863"/>
    <w:rsid w:val="008F0E40"/>
    <w:rsid w:val="00903124"/>
    <w:rsid w:val="0091033E"/>
    <w:rsid w:val="0091138E"/>
    <w:rsid w:val="00916CCF"/>
    <w:rsid w:val="00921C7C"/>
    <w:rsid w:val="00927E52"/>
    <w:rsid w:val="00931C1D"/>
    <w:rsid w:val="009321FC"/>
    <w:rsid w:val="009347C4"/>
    <w:rsid w:val="0094183F"/>
    <w:rsid w:val="00946EC8"/>
    <w:rsid w:val="009576F8"/>
    <w:rsid w:val="0095789F"/>
    <w:rsid w:val="00957C75"/>
    <w:rsid w:val="009610BC"/>
    <w:rsid w:val="0097537A"/>
    <w:rsid w:val="00983F25"/>
    <w:rsid w:val="00984057"/>
    <w:rsid w:val="009843F6"/>
    <w:rsid w:val="0098503B"/>
    <w:rsid w:val="0098623F"/>
    <w:rsid w:val="00987F57"/>
    <w:rsid w:val="009955D8"/>
    <w:rsid w:val="00996AD6"/>
    <w:rsid w:val="009A345D"/>
    <w:rsid w:val="009A7339"/>
    <w:rsid w:val="009B22DC"/>
    <w:rsid w:val="009B5E93"/>
    <w:rsid w:val="009B74B0"/>
    <w:rsid w:val="009C07EE"/>
    <w:rsid w:val="009C11B8"/>
    <w:rsid w:val="009C1238"/>
    <w:rsid w:val="009C3B82"/>
    <w:rsid w:val="009C4206"/>
    <w:rsid w:val="009C762B"/>
    <w:rsid w:val="009D6BDC"/>
    <w:rsid w:val="009D7B4A"/>
    <w:rsid w:val="009E15A7"/>
    <w:rsid w:val="009E65E4"/>
    <w:rsid w:val="009F07FB"/>
    <w:rsid w:val="009F3878"/>
    <w:rsid w:val="009F7239"/>
    <w:rsid w:val="00A01CD9"/>
    <w:rsid w:val="00A228A2"/>
    <w:rsid w:val="00A23039"/>
    <w:rsid w:val="00A23E0C"/>
    <w:rsid w:val="00A27F7B"/>
    <w:rsid w:val="00A42BCC"/>
    <w:rsid w:val="00A455DA"/>
    <w:rsid w:val="00A457E4"/>
    <w:rsid w:val="00A55AD9"/>
    <w:rsid w:val="00A6274F"/>
    <w:rsid w:val="00A66D76"/>
    <w:rsid w:val="00A70700"/>
    <w:rsid w:val="00A715D1"/>
    <w:rsid w:val="00A72931"/>
    <w:rsid w:val="00A753A7"/>
    <w:rsid w:val="00A753E5"/>
    <w:rsid w:val="00A808C2"/>
    <w:rsid w:val="00A910BC"/>
    <w:rsid w:val="00A92616"/>
    <w:rsid w:val="00A9279A"/>
    <w:rsid w:val="00AA2A41"/>
    <w:rsid w:val="00AA3DFD"/>
    <w:rsid w:val="00AA6D44"/>
    <w:rsid w:val="00AB41B8"/>
    <w:rsid w:val="00AC6A45"/>
    <w:rsid w:val="00AD4126"/>
    <w:rsid w:val="00AD5A78"/>
    <w:rsid w:val="00AD70FE"/>
    <w:rsid w:val="00AD7E3B"/>
    <w:rsid w:val="00AE0B9B"/>
    <w:rsid w:val="00AE6098"/>
    <w:rsid w:val="00AE6B10"/>
    <w:rsid w:val="00AE71CE"/>
    <w:rsid w:val="00AF06D0"/>
    <w:rsid w:val="00AF0FCD"/>
    <w:rsid w:val="00AF46A6"/>
    <w:rsid w:val="00AF482A"/>
    <w:rsid w:val="00AF4F88"/>
    <w:rsid w:val="00B020B4"/>
    <w:rsid w:val="00B03C23"/>
    <w:rsid w:val="00B1650C"/>
    <w:rsid w:val="00B17D10"/>
    <w:rsid w:val="00B24093"/>
    <w:rsid w:val="00B26588"/>
    <w:rsid w:val="00B30338"/>
    <w:rsid w:val="00B31578"/>
    <w:rsid w:val="00B32EA5"/>
    <w:rsid w:val="00B40074"/>
    <w:rsid w:val="00B43AB8"/>
    <w:rsid w:val="00B472D9"/>
    <w:rsid w:val="00B653D9"/>
    <w:rsid w:val="00B76AF1"/>
    <w:rsid w:val="00B7737D"/>
    <w:rsid w:val="00B77EEA"/>
    <w:rsid w:val="00B80BA4"/>
    <w:rsid w:val="00B812EB"/>
    <w:rsid w:val="00B87E0E"/>
    <w:rsid w:val="00B90FCC"/>
    <w:rsid w:val="00B919B2"/>
    <w:rsid w:val="00B91B4C"/>
    <w:rsid w:val="00B92AED"/>
    <w:rsid w:val="00B9428C"/>
    <w:rsid w:val="00B96B7D"/>
    <w:rsid w:val="00BA05D8"/>
    <w:rsid w:val="00BA1873"/>
    <w:rsid w:val="00BA2B42"/>
    <w:rsid w:val="00BA356B"/>
    <w:rsid w:val="00BB3863"/>
    <w:rsid w:val="00BC0CF4"/>
    <w:rsid w:val="00BD1E7D"/>
    <w:rsid w:val="00BD34D0"/>
    <w:rsid w:val="00BD4706"/>
    <w:rsid w:val="00BD4723"/>
    <w:rsid w:val="00BE5B48"/>
    <w:rsid w:val="00BE6730"/>
    <w:rsid w:val="00BE6F21"/>
    <w:rsid w:val="00BF0B6B"/>
    <w:rsid w:val="00BF2BCD"/>
    <w:rsid w:val="00BF3003"/>
    <w:rsid w:val="00BF5786"/>
    <w:rsid w:val="00C036F1"/>
    <w:rsid w:val="00C112D7"/>
    <w:rsid w:val="00C11A80"/>
    <w:rsid w:val="00C17986"/>
    <w:rsid w:val="00C236AB"/>
    <w:rsid w:val="00C24238"/>
    <w:rsid w:val="00C2559E"/>
    <w:rsid w:val="00C305F8"/>
    <w:rsid w:val="00C34D8E"/>
    <w:rsid w:val="00C4187A"/>
    <w:rsid w:val="00C4385A"/>
    <w:rsid w:val="00C52DBD"/>
    <w:rsid w:val="00C6087E"/>
    <w:rsid w:val="00C63A3C"/>
    <w:rsid w:val="00C63E2A"/>
    <w:rsid w:val="00C734D1"/>
    <w:rsid w:val="00C766C3"/>
    <w:rsid w:val="00C86A3F"/>
    <w:rsid w:val="00C874A1"/>
    <w:rsid w:val="00C9012D"/>
    <w:rsid w:val="00C91CCC"/>
    <w:rsid w:val="00C94CE6"/>
    <w:rsid w:val="00C94D20"/>
    <w:rsid w:val="00CA2046"/>
    <w:rsid w:val="00CA44F1"/>
    <w:rsid w:val="00CA59F9"/>
    <w:rsid w:val="00CA5EBE"/>
    <w:rsid w:val="00CB7AF1"/>
    <w:rsid w:val="00CC250E"/>
    <w:rsid w:val="00CC7DAC"/>
    <w:rsid w:val="00CD08FB"/>
    <w:rsid w:val="00CF2554"/>
    <w:rsid w:val="00CF350F"/>
    <w:rsid w:val="00D03B5D"/>
    <w:rsid w:val="00D06645"/>
    <w:rsid w:val="00D1408F"/>
    <w:rsid w:val="00D15107"/>
    <w:rsid w:val="00D15432"/>
    <w:rsid w:val="00D16020"/>
    <w:rsid w:val="00D16334"/>
    <w:rsid w:val="00D16901"/>
    <w:rsid w:val="00D26FFD"/>
    <w:rsid w:val="00D271C1"/>
    <w:rsid w:val="00D32612"/>
    <w:rsid w:val="00D3551D"/>
    <w:rsid w:val="00D37F31"/>
    <w:rsid w:val="00D40CFA"/>
    <w:rsid w:val="00D40DBA"/>
    <w:rsid w:val="00D41B0F"/>
    <w:rsid w:val="00D65E5B"/>
    <w:rsid w:val="00D700A8"/>
    <w:rsid w:val="00D715C4"/>
    <w:rsid w:val="00D749E5"/>
    <w:rsid w:val="00D81F83"/>
    <w:rsid w:val="00D82127"/>
    <w:rsid w:val="00D853F2"/>
    <w:rsid w:val="00D9169C"/>
    <w:rsid w:val="00D94186"/>
    <w:rsid w:val="00D94ABF"/>
    <w:rsid w:val="00DA4D6B"/>
    <w:rsid w:val="00DA6832"/>
    <w:rsid w:val="00DA7B4D"/>
    <w:rsid w:val="00DB08C8"/>
    <w:rsid w:val="00DB53F0"/>
    <w:rsid w:val="00DC33C0"/>
    <w:rsid w:val="00DD2EF0"/>
    <w:rsid w:val="00DD339D"/>
    <w:rsid w:val="00DD3859"/>
    <w:rsid w:val="00DD4B4C"/>
    <w:rsid w:val="00DD61AE"/>
    <w:rsid w:val="00DE0B0A"/>
    <w:rsid w:val="00DE0CE0"/>
    <w:rsid w:val="00DF22BC"/>
    <w:rsid w:val="00DF3F02"/>
    <w:rsid w:val="00DF729B"/>
    <w:rsid w:val="00DF7534"/>
    <w:rsid w:val="00E00585"/>
    <w:rsid w:val="00E00854"/>
    <w:rsid w:val="00E05209"/>
    <w:rsid w:val="00E0648D"/>
    <w:rsid w:val="00E07386"/>
    <w:rsid w:val="00E23D86"/>
    <w:rsid w:val="00E25E35"/>
    <w:rsid w:val="00E3144E"/>
    <w:rsid w:val="00E35B91"/>
    <w:rsid w:val="00E35E74"/>
    <w:rsid w:val="00E41AD4"/>
    <w:rsid w:val="00E44A6B"/>
    <w:rsid w:val="00E638F2"/>
    <w:rsid w:val="00E671DC"/>
    <w:rsid w:val="00E67A9A"/>
    <w:rsid w:val="00E72A92"/>
    <w:rsid w:val="00E749A6"/>
    <w:rsid w:val="00E77265"/>
    <w:rsid w:val="00E8124C"/>
    <w:rsid w:val="00E832BD"/>
    <w:rsid w:val="00E83C51"/>
    <w:rsid w:val="00E8423F"/>
    <w:rsid w:val="00E844A8"/>
    <w:rsid w:val="00E84E70"/>
    <w:rsid w:val="00E85675"/>
    <w:rsid w:val="00E9154A"/>
    <w:rsid w:val="00E92E66"/>
    <w:rsid w:val="00E95250"/>
    <w:rsid w:val="00EA07ED"/>
    <w:rsid w:val="00EA17A0"/>
    <w:rsid w:val="00EA1B8B"/>
    <w:rsid w:val="00EA28B2"/>
    <w:rsid w:val="00EA4017"/>
    <w:rsid w:val="00EA462B"/>
    <w:rsid w:val="00EA6540"/>
    <w:rsid w:val="00EB1740"/>
    <w:rsid w:val="00EB1C92"/>
    <w:rsid w:val="00EB38A6"/>
    <w:rsid w:val="00EB4A8A"/>
    <w:rsid w:val="00EB575B"/>
    <w:rsid w:val="00EB6B97"/>
    <w:rsid w:val="00EB6F7D"/>
    <w:rsid w:val="00EC049B"/>
    <w:rsid w:val="00ED0D23"/>
    <w:rsid w:val="00ED1DF4"/>
    <w:rsid w:val="00ED4CC1"/>
    <w:rsid w:val="00ED7270"/>
    <w:rsid w:val="00EE0A72"/>
    <w:rsid w:val="00EE3100"/>
    <w:rsid w:val="00EE3789"/>
    <w:rsid w:val="00EE441E"/>
    <w:rsid w:val="00EE6F90"/>
    <w:rsid w:val="00EE7F86"/>
    <w:rsid w:val="00EF0BFC"/>
    <w:rsid w:val="00EF4C5C"/>
    <w:rsid w:val="00EF5B9B"/>
    <w:rsid w:val="00EF6D0C"/>
    <w:rsid w:val="00F009F5"/>
    <w:rsid w:val="00F02104"/>
    <w:rsid w:val="00F05E3D"/>
    <w:rsid w:val="00F171D7"/>
    <w:rsid w:val="00F2067D"/>
    <w:rsid w:val="00F21733"/>
    <w:rsid w:val="00F22E33"/>
    <w:rsid w:val="00F240DF"/>
    <w:rsid w:val="00F31BD2"/>
    <w:rsid w:val="00F36BEE"/>
    <w:rsid w:val="00F4025A"/>
    <w:rsid w:val="00F50BD0"/>
    <w:rsid w:val="00F5101C"/>
    <w:rsid w:val="00F55658"/>
    <w:rsid w:val="00F55ED6"/>
    <w:rsid w:val="00F56383"/>
    <w:rsid w:val="00F57B5B"/>
    <w:rsid w:val="00F61AA4"/>
    <w:rsid w:val="00F65968"/>
    <w:rsid w:val="00F661B1"/>
    <w:rsid w:val="00F70FA5"/>
    <w:rsid w:val="00F71B2B"/>
    <w:rsid w:val="00F77AF3"/>
    <w:rsid w:val="00F81315"/>
    <w:rsid w:val="00F821A0"/>
    <w:rsid w:val="00F8495B"/>
    <w:rsid w:val="00F84C3A"/>
    <w:rsid w:val="00F85FD0"/>
    <w:rsid w:val="00F86854"/>
    <w:rsid w:val="00F869BA"/>
    <w:rsid w:val="00F93F7F"/>
    <w:rsid w:val="00FA0D16"/>
    <w:rsid w:val="00FB265B"/>
    <w:rsid w:val="00FB5DB6"/>
    <w:rsid w:val="00FB6D54"/>
    <w:rsid w:val="00FC047C"/>
    <w:rsid w:val="00FC3870"/>
    <w:rsid w:val="00FC5FF0"/>
    <w:rsid w:val="00FC6809"/>
    <w:rsid w:val="00FC7E00"/>
    <w:rsid w:val="00FD7349"/>
    <w:rsid w:val="00FE0730"/>
    <w:rsid w:val="00FE0E3D"/>
    <w:rsid w:val="00FE7132"/>
    <w:rsid w:val="00FE71B9"/>
    <w:rsid w:val="00FE78A6"/>
    <w:rsid w:val="00FF2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
    <w:name w:val="d1"/>
    <w:basedOn w:val="Normal"/>
    <w:rsid w:val="00996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96AD6"/>
  </w:style>
  <w:style w:type="character" w:styleId="nfasis">
    <w:name w:val="Emphasis"/>
    <w:basedOn w:val="Fuentedeprrafopredeter"/>
    <w:uiPriority w:val="20"/>
    <w:qFormat/>
    <w:rsid w:val="00996AD6"/>
    <w:rPr>
      <w:i/>
      <w:iCs/>
    </w:rPr>
  </w:style>
  <w:style w:type="paragraph" w:styleId="NormalWeb">
    <w:name w:val="Normal (Web)"/>
    <w:basedOn w:val="Normal"/>
    <w:uiPriority w:val="99"/>
    <w:semiHidden/>
    <w:unhideWhenUsed/>
    <w:rsid w:val="00996A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
    <w:name w:val="d1"/>
    <w:basedOn w:val="Normal"/>
    <w:rsid w:val="00996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96AD6"/>
  </w:style>
  <w:style w:type="character" w:styleId="nfasis">
    <w:name w:val="Emphasis"/>
    <w:basedOn w:val="Fuentedeprrafopredeter"/>
    <w:uiPriority w:val="20"/>
    <w:qFormat/>
    <w:rsid w:val="00996AD6"/>
    <w:rPr>
      <w:i/>
      <w:iCs/>
    </w:rPr>
  </w:style>
  <w:style w:type="paragraph" w:styleId="NormalWeb">
    <w:name w:val="Normal (Web)"/>
    <w:basedOn w:val="Normal"/>
    <w:uiPriority w:val="99"/>
    <w:semiHidden/>
    <w:unhideWhenUsed/>
    <w:rsid w:val="00996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2016-03-27T17:44:00Z</dcterms:created>
  <dcterms:modified xsi:type="dcterms:W3CDTF">2016-03-27T17:44:00Z</dcterms:modified>
</cp:coreProperties>
</file>