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70" w:rsidRPr="00BC7D4F" w:rsidRDefault="004C5270" w:rsidP="004C5270">
      <w:pPr>
        <w:autoSpaceDE w:val="0"/>
        <w:autoSpaceDN w:val="0"/>
        <w:adjustRightInd w:val="0"/>
        <w:spacing w:before="100" w:beforeAutospacing="1" w:after="100" w:afterAutospacing="1"/>
        <w:jc w:val="center"/>
        <w:rPr>
          <w:rFonts w:ascii="Calibri" w:hAnsi="Calibri" w:cs="Arial"/>
          <w:b/>
          <w:color w:val="4A3031"/>
          <w:sz w:val="28"/>
          <w:szCs w:val="28"/>
          <w:lang w:val="fr-FR"/>
        </w:rPr>
      </w:pPr>
      <w:r>
        <w:rPr>
          <w:rFonts w:ascii="Calibri" w:hAnsi="Calibri" w:cs="Arial"/>
          <w:b/>
          <w:color w:val="4A3031"/>
          <w:sz w:val="28"/>
          <w:szCs w:val="28"/>
          <w:lang w:val="fr-FR"/>
        </w:rPr>
        <w:t>……</w:t>
      </w:r>
      <w:r w:rsidRPr="00BC7D4F">
        <w:rPr>
          <w:rFonts w:ascii="Calibri" w:hAnsi="Calibri" w:cs="Arial"/>
          <w:b/>
          <w:color w:val="4A3031"/>
          <w:sz w:val="28"/>
          <w:szCs w:val="28"/>
          <w:lang w:val="fr-FR"/>
        </w:rPr>
        <w:t xml:space="preserve"> S.L. </w:t>
      </w:r>
    </w:p>
    <w:p w:rsidR="004C5270" w:rsidRPr="004C5270" w:rsidRDefault="004C5270" w:rsidP="004C5270">
      <w:pPr>
        <w:spacing w:before="100" w:beforeAutospacing="1" w:after="100" w:afterAutospacing="1"/>
        <w:jc w:val="center"/>
        <w:rPr>
          <w:rFonts w:cs="Arial"/>
          <w:b/>
          <w:color w:val="4A3031"/>
          <w:sz w:val="22"/>
          <w:szCs w:val="22"/>
        </w:rPr>
      </w:pPr>
      <w:r w:rsidRPr="004C5270">
        <w:rPr>
          <w:rFonts w:cs="Arial"/>
          <w:b/>
          <w:color w:val="4A3031"/>
          <w:sz w:val="22"/>
          <w:szCs w:val="22"/>
        </w:rPr>
        <w:t>Memoria de Pymes del Ejercicio Anual terminado</w:t>
      </w:r>
      <w:r w:rsidRPr="004C5270">
        <w:rPr>
          <w:rFonts w:cs="Arial"/>
          <w:b/>
          <w:color w:val="4A3031"/>
          <w:sz w:val="22"/>
          <w:szCs w:val="22"/>
        </w:rPr>
        <w:br/>
        <w:t>el 31 de Diciembre de 2016</w:t>
      </w:r>
    </w:p>
    <w:p w:rsidR="004C5270" w:rsidRPr="004C5270" w:rsidRDefault="004C5270" w:rsidP="004C5270">
      <w:pPr>
        <w:pStyle w:val="Ttulo1"/>
        <w:tabs>
          <w:tab w:val="left" w:pos="567"/>
        </w:tabs>
        <w:spacing w:before="100" w:beforeAutospacing="1" w:after="100" w:afterAutospacing="1"/>
        <w:jc w:val="both"/>
        <w:rPr>
          <w:color w:val="4A3031"/>
          <w:sz w:val="22"/>
          <w:szCs w:val="22"/>
        </w:rPr>
      </w:pPr>
      <w:bookmarkStart w:id="0" w:name="_Toc377380868"/>
      <w:bookmarkStart w:id="1" w:name="_Toc478570737"/>
      <w:r w:rsidRPr="004C5270">
        <w:rPr>
          <w:color w:val="4A3031"/>
          <w:sz w:val="22"/>
          <w:szCs w:val="22"/>
        </w:rPr>
        <w:t xml:space="preserve">1. </w:t>
      </w:r>
      <w:r w:rsidRPr="004C5270">
        <w:rPr>
          <w:color w:val="4A3031"/>
          <w:sz w:val="22"/>
          <w:szCs w:val="22"/>
        </w:rPr>
        <w:tab/>
        <w:t>Actividad de la empresa</w:t>
      </w:r>
      <w:bookmarkEnd w:id="0"/>
      <w:bookmarkEnd w:id="1"/>
    </w:p>
    <w:p w:rsidR="0042654F" w:rsidRPr="0042654F" w:rsidRDefault="0042654F" w:rsidP="004C5270">
      <w:pPr>
        <w:pStyle w:val="Textoindependiente"/>
        <w:spacing w:before="100" w:beforeAutospacing="1" w:after="100" w:afterAutospacing="1"/>
        <w:ind w:left="550"/>
        <w:rPr>
          <w:rFonts w:cs="Arial"/>
          <w:color w:val="4A3031"/>
          <w:sz w:val="22"/>
          <w:szCs w:val="22"/>
          <w:lang w:val="es-ES"/>
        </w:rPr>
      </w:pPr>
      <w:r w:rsidRPr="0042654F">
        <w:rPr>
          <w:rFonts w:cs="Arial"/>
          <w:color w:val="4A3031"/>
          <w:sz w:val="22"/>
          <w:szCs w:val="22"/>
        </w:rPr>
        <w:t xml:space="preserve">Domicilio y forma legal de la </w:t>
      </w:r>
      <w:r>
        <w:rPr>
          <w:rFonts w:cs="Arial"/>
          <w:color w:val="4A3031"/>
          <w:sz w:val="22"/>
          <w:szCs w:val="22"/>
          <w:lang w:val="es-ES"/>
        </w:rPr>
        <w:t>sociedad</w:t>
      </w:r>
      <w:r w:rsidRPr="0042654F">
        <w:rPr>
          <w:rFonts w:cs="Arial"/>
          <w:color w:val="4A3031"/>
          <w:sz w:val="22"/>
          <w:szCs w:val="22"/>
        </w:rPr>
        <w:t>,</w:t>
      </w:r>
      <w:r>
        <w:rPr>
          <w:rFonts w:cs="Arial"/>
          <w:color w:val="4A3031"/>
          <w:sz w:val="22"/>
          <w:szCs w:val="22"/>
          <w:lang w:val="es-ES"/>
        </w:rPr>
        <w:t xml:space="preserve"> ……………………..</w:t>
      </w:r>
    </w:p>
    <w:p w:rsidR="004C5270" w:rsidRPr="004C5270" w:rsidRDefault="004C5270" w:rsidP="004C5270">
      <w:pPr>
        <w:pStyle w:val="Textoindependiente"/>
        <w:spacing w:before="100" w:beforeAutospacing="1" w:after="100" w:afterAutospacing="1"/>
        <w:ind w:left="550"/>
        <w:rPr>
          <w:rFonts w:cs="Arial"/>
          <w:color w:val="4A3031"/>
          <w:sz w:val="22"/>
          <w:szCs w:val="22"/>
        </w:rPr>
      </w:pPr>
      <w:r w:rsidRPr="004C5270">
        <w:rPr>
          <w:rFonts w:cs="Arial"/>
          <w:color w:val="4A3031"/>
          <w:sz w:val="22"/>
          <w:szCs w:val="22"/>
        </w:rPr>
        <w:t>La empresa tiene como objeto social: ....................................................… ………</w:t>
      </w:r>
    </w:p>
    <w:p w:rsidR="004C5270" w:rsidRPr="004C5270" w:rsidRDefault="004C5270" w:rsidP="004C5270">
      <w:pPr>
        <w:pStyle w:val="Textoindependiente"/>
        <w:spacing w:before="100" w:beforeAutospacing="1" w:after="100" w:afterAutospacing="1"/>
        <w:ind w:left="550"/>
        <w:rPr>
          <w:rFonts w:cs="Arial"/>
          <w:color w:val="4A3031"/>
          <w:sz w:val="22"/>
          <w:szCs w:val="22"/>
          <w:lang w:val="es-ES"/>
        </w:rPr>
      </w:pPr>
      <w:r w:rsidRPr="004C5270">
        <w:rPr>
          <w:rFonts w:cs="Arial"/>
          <w:color w:val="4A3031"/>
          <w:sz w:val="22"/>
          <w:szCs w:val="22"/>
        </w:rPr>
        <w:t>La actividad de la empresa es…………...</w:t>
      </w:r>
    </w:p>
    <w:p w:rsidR="004C5270" w:rsidRPr="004C5270" w:rsidRDefault="004C5270" w:rsidP="004C5270">
      <w:pPr>
        <w:pStyle w:val="Textoindependiente"/>
        <w:spacing w:before="100" w:beforeAutospacing="1" w:after="100" w:afterAutospacing="1"/>
        <w:ind w:left="550"/>
        <w:rPr>
          <w:rFonts w:cs="Arial"/>
          <w:color w:val="4A3031"/>
          <w:sz w:val="22"/>
          <w:szCs w:val="22"/>
        </w:rPr>
      </w:pPr>
      <w:r w:rsidRPr="004C5270">
        <w:rPr>
          <w:rFonts w:cs="Arial"/>
          <w:color w:val="4A3031"/>
          <w:sz w:val="22"/>
          <w:szCs w:val="22"/>
          <w:lang w:val="es-ES"/>
        </w:rPr>
        <w:t>Su identificación en el Registro Mercantil</w:t>
      </w:r>
      <w:r w:rsidRPr="004C5270">
        <w:rPr>
          <w:rFonts w:cs="Arial"/>
          <w:color w:val="4A3031"/>
          <w:sz w:val="22"/>
          <w:szCs w:val="22"/>
        </w:rPr>
        <w:t xml:space="preserve"> es…………...</w:t>
      </w:r>
    </w:p>
    <w:p w:rsidR="00966A9E" w:rsidRPr="00966A9E" w:rsidRDefault="00966A9E" w:rsidP="00966A9E">
      <w:pPr>
        <w:pStyle w:val="Ttulo1"/>
        <w:spacing w:before="100" w:beforeAutospacing="1" w:after="100" w:afterAutospacing="1"/>
        <w:ind w:left="567" w:hanging="567"/>
        <w:jc w:val="both"/>
        <w:rPr>
          <w:color w:val="4A3031"/>
          <w:sz w:val="22"/>
          <w:szCs w:val="22"/>
        </w:rPr>
      </w:pPr>
      <w:bookmarkStart w:id="2" w:name="_Toc377380869"/>
      <w:bookmarkStart w:id="3" w:name="_Toc478570738"/>
      <w:r w:rsidRPr="00966A9E">
        <w:rPr>
          <w:color w:val="4A3031"/>
          <w:sz w:val="22"/>
          <w:szCs w:val="22"/>
        </w:rPr>
        <w:t xml:space="preserve">2. </w:t>
      </w:r>
      <w:r w:rsidRPr="00966A9E">
        <w:rPr>
          <w:color w:val="4A3031"/>
          <w:sz w:val="22"/>
          <w:szCs w:val="22"/>
        </w:rPr>
        <w:tab/>
        <w:t>Bases de presentación de las cuentas anuales</w:t>
      </w:r>
      <w:bookmarkEnd w:id="2"/>
      <w:bookmarkEnd w:id="3"/>
    </w:p>
    <w:p w:rsidR="00966A9E" w:rsidRPr="00966A9E" w:rsidRDefault="00966A9E" w:rsidP="00966A9E">
      <w:pPr>
        <w:pStyle w:val="Ttulo2"/>
        <w:spacing w:before="100" w:beforeAutospacing="1" w:after="100" w:afterAutospacing="1"/>
        <w:rPr>
          <w:rFonts w:ascii="Arial" w:hAnsi="Arial" w:cs="Arial"/>
          <w:bCs w:val="0"/>
          <w:iCs/>
          <w:color w:val="4A3031"/>
          <w:sz w:val="22"/>
          <w:szCs w:val="22"/>
        </w:rPr>
      </w:pPr>
      <w:bookmarkStart w:id="4" w:name="_Toc377380870"/>
      <w:bookmarkStart w:id="5" w:name="_Toc478570739"/>
      <w:r w:rsidRPr="00966A9E">
        <w:rPr>
          <w:rFonts w:ascii="Arial" w:hAnsi="Arial" w:cs="Arial"/>
          <w:bCs w:val="0"/>
          <w:iCs/>
          <w:color w:val="4A3031"/>
          <w:sz w:val="22"/>
          <w:szCs w:val="22"/>
        </w:rPr>
        <w:t>2.1. Imagen fiel.</w:t>
      </w:r>
      <w:bookmarkEnd w:id="4"/>
      <w:bookmarkEnd w:id="5"/>
    </w:p>
    <w:p w:rsidR="00966A9E" w:rsidRDefault="00966A9E" w:rsidP="00966A9E">
      <w:pPr>
        <w:pStyle w:val="Textoindependiente"/>
        <w:spacing w:before="100" w:beforeAutospacing="1" w:after="100" w:afterAutospacing="1"/>
        <w:ind w:left="550"/>
        <w:rPr>
          <w:rFonts w:cs="Arial"/>
          <w:color w:val="4A3031"/>
          <w:sz w:val="22"/>
          <w:szCs w:val="22"/>
          <w:lang w:val="es-ES"/>
        </w:rPr>
      </w:pPr>
      <w:r w:rsidRPr="00966A9E">
        <w:rPr>
          <w:rFonts w:cs="Arial"/>
          <w:color w:val="4A3031"/>
          <w:sz w:val="22"/>
          <w:szCs w:val="22"/>
        </w:rPr>
        <w:t>Las Cuentas Anuales del ejercicio 20</w:t>
      </w:r>
      <w:r>
        <w:rPr>
          <w:rFonts w:cs="Arial"/>
          <w:color w:val="4A3031"/>
          <w:sz w:val="22"/>
          <w:szCs w:val="22"/>
          <w:lang w:val="es-ES"/>
        </w:rPr>
        <w:t>16</w:t>
      </w:r>
      <w:r w:rsidRPr="00966A9E">
        <w:rPr>
          <w:rFonts w:cs="Arial"/>
          <w:color w:val="4A3031"/>
          <w:sz w:val="22"/>
          <w:szCs w:val="22"/>
        </w:rPr>
        <w:t xml:space="preserve"> adjuntas han sido formuladas por los administradores a partir de los registros contables de la Sociedad a 31 de diciembre de 20</w:t>
      </w:r>
      <w:r>
        <w:rPr>
          <w:rFonts w:cs="Arial"/>
          <w:color w:val="4A3031"/>
          <w:sz w:val="22"/>
          <w:szCs w:val="22"/>
          <w:lang w:val="es-ES"/>
        </w:rPr>
        <w:t>16</w:t>
      </w:r>
      <w:r w:rsidRPr="00966A9E">
        <w:rPr>
          <w:rFonts w:cs="Arial"/>
          <w:color w:val="4A3031"/>
          <w:sz w:val="22"/>
          <w:szCs w:val="22"/>
        </w:rPr>
        <w:t xml:space="preserve"> y en ellas se han aplicado los principios contables y criterios de valoración recogidos en el Real Decreto 1515/2007, por el que se aprueba el Plan General de Contabilidad de Pymes y el resto de disposiciones legales vigentes en materia contable, y muestran la imagen fiel del patrimonio, de  la situación financiera y de los resultados de la Sociedad</w:t>
      </w:r>
      <w:r>
        <w:rPr>
          <w:rFonts w:cs="Arial"/>
          <w:color w:val="4A3031"/>
          <w:sz w:val="22"/>
          <w:szCs w:val="22"/>
          <w:lang w:val="es-ES"/>
        </w:rPr>
        <w:t>.</w:t>
      </w:r>
      <w:r w:rsidRPr="00966A9E">
        <w:rPr>
          <w:rFonts w:cs="Arial"/>
          <w:color w:val="4A3031"/>
          <w:sz w:val="22"/>
          <w:szCs w:val="22"/>
        </w:rPr>
        <w:t xml:space="preserve"> </w:t>
      </w:r>
    </w:p>
    <w:p w:rsidR="00966A9E" w:rsidRPr="00966A9E" w:rsidRDefault="00966A9E" w:rsidP="00966A9E">
      <w:pPr>
        <w:pStyle w:val="Textoindependiente"/>
        <w:spacing w:before="100" w:beforeAutospacing="1" w:after="100" w:afterAutospacing="1"/>
        <w:ind w:left="550"/>
        <w:rPr>
          <w:rFonts w:cs="Arial"/>
          <w:color w:val="4A3031"/>
          <w:sz w:val="22"/>
          <w:szCs w:val="22"/>
        </w:rPr>
      </w:pPr>
      <w:r w:rsidRPr="00966A9E">
        <w:rPr>
          <w:rFonts w:cs="Arial"/>
          <w:color w:val="4A3031"/>
          <w:sz w:val="22"/>
          <w:szCs w:val="22"/>
        </w:rPr>
        <w:t xml:space="preserve">Las Cuentas Anuales del ejercicio anterior, fueron aprobadas por la Junta General Ordinaria, el </w:t>
      </w:r>
      <w:r w:rsidR="00795FDE">
        <w:rPr>
          <w:rFonts w:cs="Arial"/>
          <w:color w:val="4A3031"/>
          <w:sz w:val="22"/>
          <w:szCs w:val="22"/>
          <w:lang w:val="es-ES"/>
        </w:rPr>
        <w:t xml:space="preserve">30 </w:t>
      </w:r>
      <w:r w:rsidRPr="00966A9E">
        <w:rPr>
          <w:rFonts w:cs="Arial"/>
          <w:color w:val="4A3031"/>
          <w:sz w:val="22"/>
          <w:szCs w:val="22"/>
        </w:rPr>
        <w:t xml:space="preserve">de </w:t>
      </w:r>
      <w:r w:rsidR="00795FDE">
        <w:rPr>
          <w:rFonts w:cs="Arial"/>
          <w:color w:val="4A3031"/>
          <w:sz w:val="22"/>
          <w:szCs w:val="22"/>
          <w:lang w:val="es-ES"/>
        </w:rPr>
        <w:t>junio</w:t>
      </w:r>
      <w:r w:rsidRPr="00966A9E">
        <w:rPr>
          <w:rFonts w:cs="Arial"/>
          <w:color w:val="4A3031"/>
          <w:sz w:val="22"/>
          <w:szCs w:val="22"/>
        </w:rPr>
        <w:t xml:space="preserve"> de 20</w:t>
      </w:r>
      <w:r w:rsidR="00795FDE">
        <w:rPr>
          <w:rFonts w:cs="Arial"/>
          <w:color w:val="4A3031"/>
          <w:sz w:val="22"/>
          <w:szCs w:val="22"/>
          <w:lang w:val="es-ES"/>
        </w:rPr>
        <w:t>16</w:t>
      </w:r>
      <w:r w:rsidRPr="00966A9E">
        <w:rPr>
          <w:rFonts w:cs="Arial"/>
          <w:color w:val="4A3031"/>
          <w:sz w:val="22"/>
          <w:szCs w:val="22"/>
        </w:rPr>
        <w:t>.</w:t>
      </w:r>
    </w:p>
    <w:p w:rsidR="00795FDE" w:rsidRDefault="00795FDE" w:rsidP="00966A9E">
      <w:pPr>
        <w:pStyle w:val="Textoindependiente"/>
        <w:spacing w:before="100" w:beforeAutospacing="1" w:after="100" w:afterAutospacing="1"/>
        <w:ind w:left="550"/>
        <w:rPr>
          <w:rFonts w:cs="Arial"/>
          <w:color w:val="4A3031"/>
          <w:sz w:val="22"/>
          <w:szCs w:val="22"/>
          <w:lang w:val="es-ES"/>
        </w:rPr>
      </w:pPr>
      <w:r>
        <w:rPr>
          <w:rFonts w:cs="Arial"/>
          <w:color w:val="4A3031"/>
          <w:sz w:val="22"/>
          <w:szCs w:val="22"/>
          <w:lang w:val="es-ES"/>
        </w:rPr>
        <w:t xml:space="preserve">No existen </w:t>
      </w:r>
      <w:r w:rsidR="00966A9E" w:rsidRPr="00966A9E">
        <w:rPr>
          <w:rFonts w:cs="Arial"/>
          <w:color w:val="4A3031"/>
          <w:sz w:val="22"/>
          <w:szCs w:val="22"/>
        </w:rPr>
        <w:t>razones excepcionales por las que, para mostrar la imagen fiel, no se ha</w:t>
      </w:r>
      <w:r>
        <w:rPr>
          <w:rFonts w:cs="Arial"/>
          <w:color w:val="4A3031"/>
          <w:sz w:val="22"/>
          <w:szCs w:val="22"/>
          <w:lang w:val="es-ES"/>
        </w:rPr>
        <w:t>ya</w:t>
      </w:r>
      <w:r w:rsidR="00966A9E" w:rsidRPr="00966A9E">
        <w:rPr>
          <w:rFonts w:cs="Arial"/>
          <w:color w:val="4A3031"/>
          <w:sz w:val="22"/>
          <w:szCs w:val="22"/>
        </w:rPr>
        <w:t xml:space="preserve">n aplicado </w:t>
      </w:r>
      <w:r>
        <w:rPr>
          <w:rFonts w:cs="Arial"/>
          <w:color w:val="4A3031"/>
          <w:sz w:val="22"/>
          <w:szCs w:val="22"/>
          <w:lang w:val="es-ES"/>
        </w:rPr>
        <w:t xml:space="preserve">las </w:t>
      </w:r>
      <w:r w:rsidR="00966A9E" w:rsidRPr="00966A9E">
        <w:rPr>
          <w:rFonts w:cs="Arial"/>
          <w:color w:val="4A3031"/>
          <w:sz w:val="22"/>
          <w:szCs w:val="22"/>
        </w:rPr>
        <w:t xml:space="preserve">disposiciones legales en materia contable </w:t>
      </w:r>
    </w:p>
    <w:p w:rsidR="007078DD" w:rsidRPr="007078DD" w:rsidRDefault="007078DD" w:rsidP="007078DD">
      <w:pPr>
        <w:pStyle w:val="Ttulo2"/>
        <w:spacing w:before="100" w:beforeAutospacing="1" w:after="100" w:afterAutospacing="1"/>
        <w:rPr>
          <w:rFonts w:ascii="Arial" w:hAnsi="Arial" w:cs="Arial"/>
          <w:bCs w:val="0"/>
          <w:iCs/>
          <w:color w:val="4A3031"/>
          <w:sz w:val="22"/>
          <w:szCs w:val="22"/>
        </w:rPr>
      </w:pPr>
      <w:bookmarkStart w:id="6" w:name="_Toc377380871"/>
      <w:bookmarkStart w:id="7" w:name="_Toc478570740"/>
      <w:r w:rsidRPr="007078DD">
        <w:rPr>
          <w:rFonts w:ascii="Arial" w:hAnsi="Arial" w:cs="Arial"/>
          <w:bCs w:val="0"/>
          <w:iCs/>
          <w:color w:val="4A3031"/>
          <w:sz w:val="22"/>
          <w:szCs w:val="22"/>
        </w:rPr>
        <w:t>2.2. Principios contables no obligatorios aplicados.</w:t>
      </w:r>
      <w:bookmarkEnd w:id="6"/>
      <w:bookmarkEnd w:id="7"/>
    </w:p>
    <w:p w:rsidR="007078DD" w:rsidRDefault="007078DD" w:rsidP="007078DD">
      <w:pPr>
        <w:pStyle w:val="Textoindependiente"/>
        <w:spacing w:before="100" w:beforeAutospacing="1" w:after="100" w:afterAutospacing="1"/>
        <w:ind w:left="550"/>
        <w:rPr>
          <w:rFonts w:cs="Arial"/>
          <w:color w:val="4A3031"/>
          <w:sz w:val="22"/>
          <w:szCs w:val="22"/>
          <w:lang w:val="es-ES"/>
        </w:rPr>
      </w:pPr>
      <w:r>
        <w:rPr>
          <w:rFonts w:cs="Arial"/>
          <w:color w:val="4A3031"/>
          <w:sz w:val="22"/>
          <w:szCs w:val="22"/>
          <w:lang w:val="es-ES"/>
        </w:rPr>
        <w:t>No se han aplicado</w:t>
      </w:r>
      <w:r w:rsidRPr="007078DD">
        <w:rPr>
          <w:rFonts w:cs="Arial"/>
          <w:color w:val="4A3031"/>
          <w:sz w:val="22"/>
          <w:szCs w:val="22"/>
        </w:rPr>
        <w:t xml:space="preserve"> principios contables </w:t>
      </w:r>
      <w:r>
        <w:rPr>
          <w:rFonts w:cs="Arial"/>
          <w:color w:val="4A3031"/>
          <w:sz w:val="22"/>
          <w:szCs w:val="22"/>
          <w:lang w:val="es-ES"/>
        </w:rPr>
        <w:t xml:space="preserve">distintos de los obligatorios, fijados </w:t>
      </w:r>
      <w:r w:rsidRPr="00966A9E">
        <w:rPr>
          <w:rFonts w:cs="Arial"/>
          <w:color w:val="4A3031"/>
          <w:sz w:val="22"/>
          <w:szCs w:val="22"/>
        </w:rPr>
        <w:t>en el Real Decreto 1515/2007, por el que se aprueba el Plan General de Contabilidad de Pymes y el resto de disposiciones legales vigentes en materia contable</w:t>
      </w:r>
      <w:r>
        <w:rPr>
          <w:rFonts w:cs="Arial"/>
          <w:color w:val="4A3031"/>
          <w:sz w:val="22"/>
          <w:szCs w:val="22"/>
          <w:lang w:val="es-ES"/>
        </w:rPr>
        <w:t>.</w:t>
      </w:r>
    </w:p>
    <w:p w:rsidR="007B665B" w:rsidRPr="007B665B" w:rsidRDefault="007B665B" w:rsidP="007B665B">
      <w:pPr>
        <w:pStyle w:val="Ttulo2"/>
        <w:spacing w:before="100" w:beforeAutospacing="1" w:after="100" w:afterAutospacing="1"/>
        <w:rPr>
          <w:rFonts w:ascii="Arial" w:hAnsi="Arial" w:cs="Arial"/>
          <w:bCs w:val="0"/>
          <w:iCs/>
          <w:color w:val="4A3031"/>
          <w:sz w:val="22"/>
          <w:szCs w:val="22"/>
        </w:rPr>
      </w:pPr>
      <w:bookmarkStart w:id="8" w:name="_Toc377380872"/>
      <w:bookmarkStart w:id="9" w:name="_Toc478570741"/>
      <w:r w:rsidRPr="007B665B">
        <w:rPr>
          <w:rFonts w:ascii="Arial" w:hAnsi="Arial" w:cs="Arial"/>
          <w:bCs w:val="0"/>
          <w:iCs/>
          <w:color w:val="4A3031"/>
          <w:sz w:val="22"/>
          <w:szCs w:val="22"/>
        </w:rPr>
        <w:t>2.3. Aspectos críticos de la valoración y estimación de la incertidumbre.</w:t>
      </w:r>
      <w:bookmarkEnd w:id="8"/>
      <w:bookmarkEnd w:id="9"/>
    </w:p>
    <w:p w:rsidR="00B65B87" w:rsidRDefault="007B665B" w:rsidP="007B665B">
      <w:pPr>
        <w:pStyle w:val="Textoindependiente"/>
        <w:spacing w:before="100" w:beforeAutospacing="1" w:after="100" w:afterAutospacing="1"/>
        <w:ind w:left="550"/>
        <w:rPr>
          <w:rFonts w:cs="Arial"/>
          <w:color w:val="4A3031"/>
          <w:sz w:val="22"/>
          <w:szCs w:val="22"/>
          <w:lang w:val="es-ES"/>
        </w:rPr>
      </w:pPr>
      <w:r w:rsidRPr="007B665B">
        <w:rPr>
          <w:rFonts w:cs="Arial"/>
          <w:color w:val="4A3031"/>
          <w:sz w:val="22"/>
          <w:szCs w:val="22"/>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7325A1" w:rsidRPr="007325A1" w:rsidRDefault="007325A1" w:rsidP="007325A1">
      <w:pPr>
        <w:pStyle w:val="Ttulo2"/>
        <w:spacing w:before="100" w:beforeAutospacing="1" w:after="100" w:afterAutospacing="1"/>
        <w:rPr>
          <w:rFonts w:ascii="Arial" w:hAnsi="Arial" w:cs="Arial"/>
          <w:bCs w:val="0"/>
          <w:iCs/>
          <w:color w:val="4A3031"/>
          <w:sz w:val="22"/>
          <w:szCs w:val="22"/>
        </w:rPr>
      </w:pPr>
      <w:bookmarkStart w:id="10" w:name="_Toc377380873"/>
      <w:bookmarkStart w:id="11" w:name="_Toc478570742"/>
      <w:r w:rsidRPr="007325A1">
        <w:rPr>
          <w:rFonts w:ascii="Arial" w:hAnsi="Arial" w:cs="Arial"/>
          <w:bCs w:val="0"/>
          <w:iCs/>
          <w:color w:val="4A3031"/>
          <w:sz w:val="22"/>
          <w:szCs w:val="22"/>
        </w:rPr>
        <w:t>2.4. Comparación de la información.</w:t>
      </w:r>
      <w:bookmarkEnd w:id="10"/>
      <w:bookmarkEnd w:id="11"/>
    </w:p>
    <w:p w:rsidR="007325A1" w:rsidRDefault="007325A1" w:rsidP="003C0D18">
      <w:pPr>
        <w:pStyle w:val="Textoindependiente"/>
        <w:spacing w:before="100" w:beforeAutospacing="1" w:after="100" w:afterAutospacing="1"/>
        <w:ind w:left="550"/>
        <w:rPr>
          <w:rFonts w:cs="Arial"/>
          <w:color w:val="4A3031"/>
          <w:sz w:val="22"/>
          <w:szCs w:val="22"/>
        </w:rPr>
      </w:pPr>
      <w:r w:rsidRPr="007325A1">
        <w:rPr>
          <w:rFonts w:cs="Arial"/>
          <w:color w:val="4A3031"/>
          <w:sz w:val="22"/>
          <w:szCs w:val="22"/>
        </w:rPr>
        <w:t>Las cuentas anuales presentan a efectos comparativos, con cada una de las partidas del balance de situación, de la cuenta de pérdidas y ganancias,</w:t>
      </w:r>
      <w:r>
        <w:rPr>
          <w:rFonts w:cs="Arial"/>
          <w:color w:val="4A3031"/>
          <w:sz w:val="22"/>
          <w:szCs w:val="22"/>
        </w:rPr>
        <w:t xml:space="preserve"> </w:t>
      </w:r>
      <w:r w:rsidRPr="007325A1">
        <w:rPr>
          <w:rFonts w:cs="Arial"/>
          <w:color w:val="4A3031"/>
          <w:sz w:val="22"/>
          <w:szCs w:val="22"/>
        </w:rPr>
        <w:t>además de las cifras del ejercicio 20</w:t>
      </w:r>
      <w:r>
        <w:rPr>
          <w:rFonts w:cs="Arial"/>
          <w:color w:val="4A3031"/>
          <w:sz w:val="22"/>
          <w:szCs w:val="22"/>
        </w:rPr>
        <w:t>16</w:t>
      </w:r>
      <w:r w:rsidRPr="007325A1">
        <w:rPr>
          <w:rFonts w:cs="Arial"/>
          <w:color w:val="4A3031"/>
          <w:sz w:val="22"/>
          <w:szCs w:val="22"/>
        </w:rPr>
        <w:t>, las correspondientes al ejercicio anterior. Asimismo, la información contenida en esta memoria referida al ejercicio 20</w:t>
      </w:r>
      <w:r>
        <w:rPr>
          <w:rFonts w:cs="Arial"/>
          <w:color w:val="4A3031"/>
          <w:sz w:val="22"/>
          <w:szCs w:val="22"/>
        </w:rPr>
        <w:t>16</w:t>
      </w:r>
      <w:r w:rsidRPr="007325A1">
        <w:rPr>
          <w:rFonts w:cs="Arial"/>
          <w:color w:val="4A3031"/>
          <w:sz w:val="22"/>
          <w:szCs w:val="22"/>
        </w:rPr>
        <w:t xml:space="preserve"> se presenta, a efectos comparativos con la información del ejercicio 20</w:t>
      </w:r>
      <w:r>
        <w:rPr>
          <w:rFonts w:cs="Arial"/>
          <w:color w:val="4A3031"/>
          <w:sz w:val="22"/>
          <w:szCs w:val="22"/>
        </w:rPr>
        <w:t>15</w:t>
      </w:r>
      <w:r w:rsidRPr="007325A1">
        <w:rPr>
          <w:rFonts w:cs="Arial"/>
          <w:color w:val="4A3031"/>
          <w:sz w:val="22"/>
          <w:szCs w:val="22"/>
        </w:rPr>
        <w:t xml:space="preserve">. </w:t>
      </w:r>
    </w:p>
    <w:p w:rsidR="00930651" w:rsidRPr="00930651" w:rsidRDefault="00930651" w:rsidP="00930651">
      <w:pPr>
        <w:pStyle w:val="Ttulo2"/>
        <w:spacing w:before="100" w:beforeAutospacing="1" w:after="100" w:afterAutospacing="1"/>
        <w:rPr>
          <w:rFonts w:ascii="Arial" w:hAnsi="Arial" w:cs="Arial"/>
          <w:bCs w:val="0"/>
          <w:iCs/>
          <w:color w:val="4A3031"/>
          <w:sz w:val="22"/>
          <w:szCs w:val="22"/>
        </w:rPr>
      </w:pPr>
      <w:bookmarkStart w:id="12" w:name="_Toc377380874"/>
      <w:bookmarkStart w:id="13" w:name="_Toc478570743"/>
      <w:r w:rsidRPr="00930651">
        <w:rPr>
          <w:rFonts w:ascii="Arial" w:hAnsi="Arial" w:cs="Arial"/>
          <w:bCs w:val="0"/>
          <w:iCs/>
          <w:color w:val="4A3031"/>
          <w:sz w:val="22"/>
          <w:szCs w:val="22"/>
        </w:rPr>
        <w:lastRenderedPageBreak/>
        <w:t>2.5. Elementos recogidos en varias partidas.</w:t>
      </w:r>
      <w:bookmarkEnd w:id="12"/>
      <w:bookmarkEnd w:id="13"/>
    </w:p>
    <w:p w:rsidR="00930651" w:rsidRPr="00930651" w:rsidRDefault="00930651" w:rsidP="00930651">
      <w:pPr>
        <w:pStyle w:val="Textoindependiente"/>
        <w:spacing w:before="100" w:beforeAutospacing="1" w:after="100" w:afterAutospacing="1"/>
        <w:ind w:left="550"/>
        <w:rPr>
          <w:rFonts w:cs="Arial"/>
          <w:color w:val="4A3031"/>
          <w:sz w:val="22"/>
          <w:szCs w:val="22"/>
        </w:rPr>
      </w:pPr>
      <w:r>
        <w:rPr>
          <w:rFonts w:cs="Arial"/>
          <w:color w:val="4A3031"/>
          <w:sz w:val="22"/>
          <w:szCs w:val="22"/>
          <w:lang w:val="es-ES"/>
        </w:rPr>
        <w:t xml:space="preserve">No hay </w:t>
      </w:r>
      <w:r w:rsidRPr="00930651">
        <w:rPr>
          <w:rFonts w:cs="Arial"/>
          <w:color w:val="4A3031"/>
          <w:sz w:val="22"/>
          <w:szCs w:val="22"/>
        </w:rPr>
        <w:t>elementos patrimoniales, que estén registrados en dos o más partidas del balance</w:t>
      </w:r>
      <w:r>
        <w:rPr>
          <w:rFonts w:cs="Arial"/>
          <w:color w:val="4A3031"/>
          <w:sz w:val="22"/>
          <w:szCs w:val="22"/>
          <w:lang w:val="es-ES"/>
        </w:rPr>
        <w:t>.</w:t>
      </w:r>
    </w:p>
    <w:p w:rsidR="00930651" w:rsidRPr="00930651" w:rsidRDefault="00930651" w:rsidP="00930651">
      <w:pPr>
        <w:pStyle w:val="Ttulo2"/>
        <w:spacing w:before="100" w:beforeAutospacing="1" w:after="100" w:afterAutospacing="1"/>
        <w:rPr>
          <w:rFonts w:ascii="Arial" w:hAnsi="Arial" w:cs="Arial"/>
          <w:bCs w:val="0"/>
          <w:iCs/>
          <w:color w:val="4A3031"/>
          <w:sz w:val="22"/>
          <w:szCs w:val="22"/>
        </w:rPr>
      </w:pPr>
      <w:bookmarkStart w:id="14" w:name="_Toc377380875"/>
      <w:bookmarkStart w:id="15" w:name="_Toc478570744"/>
      <w:r w:rsidRPr="00930651">
        <w:rPr>
          <w:rFonts w:ascii="Arial" w:hAnsi="Arial" w:cs="Arial"/>
          <w:bCs w:val="0"/>
          <w:iCs/>
          <w:color w:val="4A3031"/>
          <w:sz w:val="22"/>
          <w:szCs w:val="22"/>
        </w:rPr>
        <w:t>2.6. Cambios en criterios contables.</w:t>
      </w:r>
      <w:bookmarkEnd w:id="14"/>
      <w:bookmarkEnd w:id="15"/>
    </w:p>
    <w:p w:rsidR="00930651" w:rsidRPr="00930651" w:rsidRDefault="00930651" w:rsidP="00930651">
      <w:pPr>
        <w:pStyle w:val="Textoindependiente"/>
        <w:spacing w:before="100" w:beforeAutospacing="1" w:after="100" w:afterAutospacing="1"/>
        <w:ind w:left="550"/>
        <w:rPr>
          <w:rFonts w:cs="Arial"/>
          <w:color w:val="4A3031"/>
          <w:sz w:val="22"/>
          <w:szCs w:val="22"/>
        </w:rPr>
      </w:pPr>
      <w:r w:rsidRPr="00930651">
        <w:rPr>
          <w:rFonts w:cs="Arial"/>
          <w:color w:val="4A3031"/>
          <w:sz w:val="22"/>
          <w:szCs w:val="22"/>
        </w:rPr>
        <w:t>Durante el ejercicio 20</w:t>
      </w:r>
      <w:r>
        <w:rPr>
          <w:rFonts w:cs="Arial"/>
          <w:color w:val="4A3031"/>
          <w:sz w:val="22"/>
          <w:szCs w:val="22"/>
          <w:lang w:val="es-ES"/>
        </w:rPr>
        <w:t>16</w:t>
      </w:r>
      <w:r w:rsidRPr="00930651">
        <w:rPr>
          <w:rFonts w:cs="Arial"/>
          <w:color w:val="4A3031"/>
          <w:sz w:val="22"/>
          <w:szCs w:val="22"/>
        </w:rPr>
        <w:t xml:space="preserve"> no se han producido cambios significativos de criterios contables respecto a los criterios aplicados en el ejercicio anterior.</w:t>
      </w:r>
    </w:p>
    <w:p w:rsidR="00A13263" w:rsidRPr="00A13263" w:rsidRDefault="00A13263" w:rsidP="00A13263">
      <w:pPr>
        <w:pStyle w:val="Ttulo2"/>
        <w:spacing w:before="100" w:beforeAutospacing="1" w:after="100" w:afterAutospacing="1"/>
        <w:rPr>
          <w:rFonts w:ascii="Arial" w:hAnsi="Arial" w:cs="Arial"/>
          <w:bCs w:val="0"/>
          <w:iCs/>
          <w:color w:val="4A3031"/>
          <w:sz w:val="22"/>
          <w:szCs w:val="22"/>
        </w:rPr>
      </w:pPr>
      <w:bookmarkStart w:id="16" w:name="_Toc478570745"/>
      <w:r w:rsidRPr="00A13263">
        <w:rPr>
          <w:rFonts w:ascii="Arial" w:hAnsi="Arial" w:cs="Arial"/>
          <w:bCs w:val="0"/>
          <w:iCs/>
          <w:color w:val="4A3031"/>
          <w:sz w:val="22"/>
          <w:szCs w:val="22"/>
        </w:rPr>
        <w:t>2.7. Corrección de errores.</w:t>
      </w:r>
      <w:bookmarkEnd w:id="16"/>
    </w:p>
    <w:p w:rsidR="00A13263" w:rsidRPr="00A13263" w:rsidRDefault="00A13263" w:rsidP="00A13263">
      <w:pPr>
        <w:pStyle w:val="Textoindependiente"/>
        <w:spacing w:before="100" w:beforeAutospacing="1" w:after="100" w:afterAutospacing="1"/>
        <w:ind w:left="550"/>
        <w:rPr>
          <w:rFonts w:cs="Arial"/>
          <w:color w:val="4A3031"/>
          <w:sz w:val="22"/>
          <w:szCs w:val="22"/>
          <w:lang w:val="es-ES"/>
        </w:rPr>
      </w:pPr>
      <w:r w:rsidRPr="00930651">
        <w:rPr>
          <w:rFonts w:cs="Arial"/>
          <w:color w:val="4A3031"/>
          <w:sz w:val="22"/>
          <w:szCs w:val="22"/>
        </w:rPr>
        <w:t>Durante el ejercicio 20</w:t>
      </w:r>
      <w:r>
        <w:rPr>
          <w:rFonts w:cs="Arial"/>
          <w:color w:val="4A3031"/>
          <w:sz w:val="22"/>
          <w:szCs w:val="22"/>
          <w:lang w:val="es-ES"/>
        </w:rPr>
        <w:t>16</w:t>
      </w:r>
      <w:r w:rsidRPr="00930651">
        <w:rPr>
          <w:rFonts w:cs="Arial"/>
          <w:color w:val="4A3031"/>
          <w:sz w:val="22"/>
          <w:szCs w:val="22"/>
        </w:rPr>
        <w:t xml:space="preserve"> no se han producido</w:t>
      </w:r>
      <w:r>
        <w:rPr>
          <w:rFonts w:cs="Arial"/>
          <w:color w:val="4A3031"/>
          <w:sz w:val="22"/>
          <w:szCs w:val="22"/>
          <w:lang w:val="es-ES"/>
        </w:rPr>
        <w:t xml:space="preserve"> </w:t>
      </w:r>
      <w:r w:rsidRPr="00A13263">
        <w:rPr>
          <w:rFonts w:cs="Arial"/>
          <w:color w:val="4A3031"/>
          <w:sz w:val="22"/>
          <w:szCs w:val="22"/>
        </w:rPr>
        <w:t>ajustes por corrección de errores</w:t>
      </w:r>
      <w:r>
        <w:rPr>
          <w:rFonts w:cs="Arial"/>
          <w:color w:val="4A3031"/>
          <w:sz w:val="22"/>
          <w:szCs w:val="22"/>
          <w:lang w:val="es-ES"/>
        </w:rPr>
        <w:t>.</w:t>
      </w:r>
    </w:p>
    <w:p w:rsidR="00A13263" w:rsidRDefault="00A13263" w:rsidP="00A13263">
      <w:pPr>
        <w:pStyle w:val="Textoindependiente"/>
        <w:spacing w:before="100" w:beforeAutospacing="1" w:after="100" w:afterAutospacing="1"/>
        <w:ind w:left="550"/>
        <w:rPr>
          <w:rFonts w:cs="Arial"/>
          <w:i/>
          <w:color w:val="4A3031"/>
          <w:sz w:val="22"/>
          <w:szCs w:val="22"/>
          <w:lang w:val="es-ES"/>
        </w:rPr>
      </w:pPr>
      <w:r>
        <w:rPr>
          <w:rFonts w:cs="Arial"/>
          <w:i/>
          <w:color w:val="4A3031"/>
          <w:sz w:val="22"/>
          <w:szCs w:val="22"/>
          <w:lang w:val="es-ES"/>
        </w:rPr>
        <w:t>(</w:t>
      </w:r>
      <w:r w:rsidRPr="00A13263">
        <w:rPr>
          <w:rFonts w:cs="Arial"/>
          <w:i/>
          <w:color w:val="4A3031"/>
          <w:sz w:val="22"/>
          <w:szCs w:val="22"/>
        </w:rPr>
        <w:t>En su caso: Explicación detallada de los ajustes por corrección de errores realizados en el ejercicio, indicándose la naturaleza del error.</w:t>
      </w:r>
      <w:r>
        <w:rPr>
          <w:rFonts w:cs="Arial"/>
          <w:i/>
          <w:color w:val="4A3031"/>
          <w:sz w:val="22"/>
          <w:szCs w:val="22"/>
          <w:lang w:val="es-ES"/>
        </w:rPr>
        <w:t>)</w:t>
      </w:r>
    </w:p>
    <w:p w:rsidR="00C7314F" w:rsidRPr="00C7314F" w:rsidRDefault="00C7314F" w:rsidP="00C7314F">
      <w:pPr>
        <w:pStyle w:val="Ttulo2"/>
        <w:spacing w:before="100" w:beforeAutospacing="1" w:after="100" w:afterAutospacing="1"/>
        <w:rPr>
          <w:rFonts w:ascii="Arial" w:hAnsi="Arial" w:cs="Arial"/>
          <w:bCs w:val="0"/>
          <w:iCs/>
          <w:color w:val="4A3031"/>
          <w:sz w:val="22"/>
          <w:szCs w:val="22"/>
        </w:rPr>
      </w:pPr>
      <w:bookmarkStart w:id="17" w:name="_Toc377380877"/>
      <w:bookmarkStart w:id="18" w:name="_Toc478570746"/>
      <w:r w:rsidRPr="00C7314F">
        <w:rPr>
          <w:rFonts w:ascii="Arial" w:hAnsi="Arial" w:cs="Arial"/>
          <w:bCs w:val="0"/>
          <w:iCs/>
          <w:color w:val="4A3031"/>
          <w:sz w:val="22"/>
          <w:szCs w:val="22"/>
        </w:rPr>
        <w:t>2.8. Importancia relativa</w:t>
      </w:r>
      <w:bookmarkEnd w:id="17"/>
      <w:bookmarkEnd w:id="18"/>
    </w:p>
    <w:p w:rsidR="00C7314F" w:rsidRPr="00C7314F" w:rsidRDefault="00C7314F" w:rsidP="00C7314F">
      <w:pPr>
        <w:pStyle w:val="Textoindependiente"/>
        <w:spacing w:before="100" w:beforeAutospacing="1" w:after="100" w:afterAutospacing="1"/>
        <w:ind w:left="550"/>
        <w:rPr>
          <w:rFonts w:cs="Arial"/>
          <w:color w:val="4A3031"/>
          <w:sz w:val="22"/>
          <w:szCs w:val="22"/>
        </w:rPr>
      </w:pPr>
      <w:r w:rsidRPr="00C7314F">
        <w:rPr>
          <w:rFonts w:cs="Arial"/>
          <w:color w:val="4A3031"/>
          <w:sz w:val="22"/>
          <w:szCs w:val="22"/>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w:t>
      </w:r>
      <w:r>
        <w:rPr>
          <w:rFonts w:cs="Arial"/>
          <w:color w:val="4A3031"/>
          <w:sz w:val="22"/>
          <w:szCs w:val="22"/>
          <w:lang w:val="es-ES"/>
        </w:rPr>
        <w:t>16</w:t>
      </w:r>
      <w:r w:rsidRPr="00C7314F">
        <w:rPr>
          <w:rFonts w:cs="Arial"/>
          <w:color w:val="4A3031"/>
          <w:sz w:val="22"/>
          <w:szCs w:val="22"/>
        </w:rPr>
        <w:t>.</w:t>
      </w:r>
    </w:p>
    <w:p w:rsidR="00F03645" w:rsidRPr="00F03645" w:rsidRDefault="00F03645" w:rsidP="00F03645">
      <w:pPr>
        <w:pStyle w:val="Ttulo1"/>
        <w:spacing w:before="100" w:beforeAutospacing="1" w:after="100" w:afterAutospacing="1"/>
        <w:ind w:left="567" w:hanging="567"/>
        <w:jc w:val="both"/>
        <w:rPr>
          <w:color w:val="4A3031"/>
          <w:sz w:val="22"/>
          <w:szCs w:val="22"/>
        </w:rPr>
      </w:pPr>
      <w:bookmarkStart w:id="19" w:name="_Toc377380879"/>
      <w:bookmarkStart w:id="20" w:name="_Toc478570747"/>
      <w:r w:rsidRPr="00F03645">
        <w:rPr>
          <w:color w:val="4A3031"/>
          <w:sz w:val="22"/>
          <w:szCs w:val="22"/>
        </w:rPr>
        <w:t xml:space="preserve">3. </w:t>
      </w:r>
      <w:r w:rsidRPr="00F03645">
        <w:rPr>
          <w:color w:val="4A3031"/>
          <w:sz w:val="22"/>
          <w:szCs w:val="22"/>
        </w:rPr>
        <w:tab/>
        <w:t>Normas de registro y valoración</w:t>
      </w:r>
      <w:bookmarkEnd w:id="19"/>
      <w:bookmarkEnd w:id="20"/>
    </w:p>
    <w:p w:rsidR="00F03645" w:rsidRPr="00F03645" w:rsidRDefault="00F03645" w:rsidP="00F03645">
      <w:pPr>
        <w:pStyle w:val="Ttulo2"/>
        <w:spacing w:before="100" w:beforeAutospacing="1" w:after="100" w:afterAutospacing="1"/>
        <w:rPr>
          <w:rFonts w:ascii="Arial" w:hAnsi="Arial" w:cs="Arial"/>
          <w:bCs w:val="0"/>
          <w:iCs/>
          <w:color w:val="4A3031"/>
          <w:sz w:val="22"/>
          <w:szCs w:val="22"/>
        </w:rPr>
      </w:pPr>
      <w:bookmarkStart w:id="21" w:name="_Toc377380880"/>
      <w:bookmarkStart w:id="22" w:name="_Toc478570748"/>
      <w:r w:rsidRPr="00F03645">
        <w:rPr>
          <w:rFonts w:ascii="Arial" w:hAnsi="Arial" w:cs="Arial"/>
          <w:bCs w:val="0"/>
          <w:iCs/>
          <w:color w:val="4A3031"/>
          <w:sz w:val="22"/>
          <w:szCs w:val="22"/>
        </w:rPr>
        <w:t>3.1. Inmovilizado intangible.</w:t>
      </w:r>
      <w:bookmarkEnd w:id="21"/>
      <w:bookmarkEnd w:id="22"/>
    </w:p>
    <w:p w:rsidR="00F03645" w:rsidRPr="00F03645" w:rsidRDefault="00F03645" w:rsidP="00F03645">
      <w:pPr>
        <w:pStyle w:val="Textoindependiente"/>
        <w:spacing w:before="100" w:beforeAutospacing="1" w:after="100" w:afterAutospacing="1"/>
        <w:ind w:left="550"/>
        <w:rPr>
          <w:rFonts w:cs="Arial"/>
          <w:color w:val="4A3031"/>
          <w:sz w:val="22"/>
          <w:szCs w:val="22"/>
        </w:rPr>
      </w:pPr>
      <w:r w:rsidRPr="00F03645">
        <w:rPr>
          <w:rFonts w:cs="Arial"/>
          <w:color w:val="4A3031"/>
          <w:sz w:val="22"/>
          <w:szCs w:val="22"/>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F03645" w:rsidRPr="00F03645" w:rsidRDefault="00F03645" w:rsidP="00F03645">
      <w:pPr>
        <w:pStyle w:val="Textoindependiente"/>
        <w:spacing w:before="100" w:beforeAutospacing="1" w:after="100" w:afterAutospacing="1"/>
        <w:ind w:left="550"/>
        <w:rPr>
          <w:rFonts w:cs="Arial"/>
          <w:color w:val="4A3031"/>
          <w:sz w:val="22"/>
          <w:szCs w:val="22"/>
        </w:rPr>
      </w:pPr>
      <w:r w:rsidRPr="00F03645">
        <w:rPr>
          <w:rFonts w:cs="Arial"/>
          <w:color w:val="4A3031"/>
          <w:sz w:val="22"/>
          <w:szCs w:val="22"/>
        </w:rPr>
        <w:t>Después del reconocimiento inicial, el inmovilizado intangible se valora por su coste, menos la amortización acumulada y, en su caso, el importe acumulado de las correcciones por deterioro registradas.</w:t>
      </w:r>
    </w:p>
    <w:p w:rsidR="00F03645" w:rsidRPr="00F03645" w:rsidRDefault="00F03645" w:rsidP="00F03645">
      <w:pPr>
        <w:pStyle w:val="Textoindependiente"/>
        <w:spacing w:before="100" w:beforeAutospacing="1" w:after="100" w:afterAutospacing="1"/>
        <w:ind w:left="550"/>
        <w:rPr>
          <w:rFonts w:cs="Arial"/>
          <w:color w:val="4A3031"/>
          <w:sz w:val="22"/>
          <w:szCs w:val="22"/>
        </w:rPr>
      </w:pPr>
      <w:r w:rsidRPr="00F03645">
        <w:rPr>
          <w:rFonts w:cs="Arial"/>
          <w:color w:val="4A3031"/>
          <w:sz w:val="22"/>
          <w:szCs w:val="22"/>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w:t>
      </w:r>
    </w:p>
    <w:p w:rsidR="00F03645" w:rsidRPr="00F03645" w:rsidRDefault="00F03645" w:rsidP="00F03645">
      <w:pPr>
        <w:pStyle w:val="Textoindependiente"/>
        <w:spacing w:before="100" w:beforeAutospacing="1" w:after="100" w:afterAutospacing="1"/>
        <w:ind w:left="550"/>
        <w:rPr>
          <w:rFonts w:cs="Arial"/>
          <w:color w:val="4A3031"/>
          <w:sz w:val="22"/>
          <w:szCs w:val="22"/>
        </w:rPr>
      </w:pPr>
      <w:r w:rsidRPr="00F03645">
        <w:rPr>
          <w:rFonts w:cs="Arial"/>
          <w:color w:val="4A3031"/>
          <w:sz w:val="22"/>
          <w:szCs w:val="22"/>
        </w:rPr>
        <w:t xml:space="preserve">La Sociedad reconoce contablemente cualquier pérdida que haya podido producirse en el valor registrado de estos activos con origen en su deterioro, utilizándose como contrapartida el epígrafe “Pérdidas netas por deterioro” de la cuenta de pérdidas y ganancias. Los criterios para el reconocimiento de las pérdidas por deterioro de estos activos y, en su caso, de las repercusiones de las pérdidas por deterioro registradas en ejercicios anteriores son similares a los aplicados para los activos materiales y se explican posteriormente.  O en su </w:t>
      </w:r>
      <w:r w:rsidRPr="00F03645">
        <w:rPr>
          <w:rFonts w:cs="Arial"/>
          <w:color w:val="4A3031"/>
          <w:sz w:val="22"/>
          <w:szCs w:val="22"/>
        </w:rPr>
        <w:lastRenderedPageBreak/>
        <w:t>caso: En el presente ejercicio no se han reconocido “Pérdidas netas por deterioro” derivadas de los activos intangibles.</w:t>
      </w:r>
    </w:p>
    <w:p w:rsidR="00F03645" w:rsidRPr="00F03645" w:rsidRDefault="00F03645" w:rsidP="00F03645">
      <w:pPr>
        <w:pStyle w:val="Textoindependiente"/>
        <w:spacing w:before="100" w:beforeAutospacing="1" w:after="100" w:afterAutospacing="1"/>
        <w:ind w:left="550"/>
        <w:rPr>
          <w:rFonts w:cs="Arial"/>
          <w:color w:val="4A3031"/>
          <w:sz w:val="22"/>
          <w:szCs w:val="22"/>
        </w:rPr>
      </w:pPr>
      <w:r w:rsidRPr="00F03645">
        <w:rPr>
          <w:rFonts w:cs="Arial"/>
          <w:color w:val="4A3031"/>
          <w:sz w:val="22"/>
          <w:szCs w:val="22"/>
        </w:rPr>
        <w:t xml:space="preserve">Cuando la vida útil de estos activos no pueda estimarse de manera fiable se amortizarán en un plazo de diez años, sin perjuicio de los plazos establecidos en las normas particulares sobre el inmovilizado intangible. </w:t>
      </w:r>
    </w:p>
    <w:p w:rsidR="00F03645" w:rsidRPr="00F03645" w:rsidRDefault="00F03645" w:rsidP="00F03645">
      <w:pPr>
        <w:pStyle w:val="Textoindependiente"/>
        <w:spacing w:before="100" w:beforeAutospacing="1" w:after="100" w:afterAutospacing="1"/>
        <w:ind w:left="550"/>
        <w:rPr>
          <w:rFonts w:cs="Arial"/>
          <w:color w:val="4A3031"/>
          <w:sz w:val="22"/>
          <w:szCs w:val="22"/>
        </w:rPr>
      </w:pPr>
      <w:r w:rsidRPr="00F03645">
        <w:rPr>
          <w:rFonts w:cs="Arial"/>
          <w:color w:val="4A3031"/>
          <w:sz w:val="22"/>
          <w:szCs w:val="22"/>
        </w:rPr>
        <w:t>La Sociedad incluye en el coste del inmovilizado intangible que necesita un periodo de tiempo superior a un año para estar en condiciones de uso, explotación o venta, los gastos financieros relacionados con la financiación específica o genérica, directamente atribuible a la adquisición, construcción o producción.</w:t>
      </w:r>
    </w:p>
    <w:p w:rsidR="00F03645" w:rsidRPr="00F07E04" w:rsidRDefault="00F03645" w:rsidP="00F03645">
      <w:pPr>
        <w:pStyle w:val="Textoindependiente"/>
        <w:spacing w:before="100" w:beforeAutospacing="1" w:after="100" w:afterAutospacing="1"/>
        <w:ind w:left="550"/>
        <w:rPr>
          <w:rFonts w:cs="Arial"/>
          <w:color w:val="4A3031"/>
          <w:sz w:val="22"/>
          <w:szCs w:val="22"/>
        </w:rPr>
      </w:pPr>
      <w:r w:rsidRPr="00F03645">
        <w:rPr>
          <w:rFonts w:cs="Arial"/>
          <w:color w:val="4A3031"/>
          <w:sz w:val="22"/>
          <w:szCs w:val="22"/>
        </w:rPr>
        <w:t xml:space="preserve">La amortización de los elementos del inmovilizado intangibles de forma lineal </w:t>
      </w:r>
      <w:r w:rsidRPr="00F07E04">
        <w:rPr>
          <w:rFonts w:cs="Arial"/>
          <w:color w:val="4A3031"/>
          <w:sz w:val="22"/>
          <w:szCs w:val="22"/>
        </w:rPr>
        <w:t>durante su vida útil estimada, en función de los siguientes años de vida útil:</w:t>
      </w:r>
    </w:p>
    <w:bookmarkStart w:id="23" w:name="_MON_1486163506"/>
    <w:bookmarkEnd w:id="23"/>
    <w:p w:rsidR="00C7314F" w:rsidRDefault="00F07E04" w:rsidP="00A13263">
      <w:pPr>
        <w:pStyle w:val="Textoindependiente"/>
        <w:spacing w:before="100" w:beforeAutospacing="1" w:after="100" w:afterAutospacing="1"/>
        <w:ind w:left="550"/>
        <w:rPr>
          <w:rFonts w:cs="Arial"/>
          <w:color w:val="4A3031"/>
          <w:sz w:val="22"/>
          <w:szCs w:val="22"/>
          <w:lang w:val="es-ES"/>
        </w:rPr>
      </w:pPr>
      <w:r w:rsidRPr="00F07E04">
        <w:rPr>
          <w:rFonts w:cs="Arial"/>
          <w:color w:val="4A3031"/>
          <w:sz w:val="22"/>
          <w:szCs w:val="22"/>
        </w:rPr>
        <w:object w:dxaOrig="6203" w:dyaOrig="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65pt;height:89pt" o:ole="">
            <v:imagedata r:id="rId6" o:title=""/>
          </v:shape>
          <o:OLEObject Type="Embed" ProgID="Excel.Sheet.8" ShapeID="_x0000_i1025" DrawAspect="Content" ObjectID="_1559838438" r:id="rId7"/>
        </w:object>
      </w:r>
    </w:p>
    <w:p w:rsidR="00ED7DFF" w:rsidRPr="00ED7DFF" w:rsidRDefault="00ED7DFF" w:rsidP="00ED7DFF">
      <w:pPr>
        <w:pStyle w:val="Textoindependiente"/>
        <w:numPr>
          <w:ilvl w:val="0"/>
          <w:numId w:val="1"/>
        </w:numPr>
        <w:spacing w:before="100" w:beforeAutospacing="1" w:after="100" w:afterAutospacing="1"/>
        <w:rPr>
          <w:rFonts w:cs="Arial"/>
          <w:color w:val="4A3031"/>
          <w:sz w:val="22"/>
          <w:szCs w:val="22"/>
        </w:rPr>
      </w:pPr>
      <w:r w:rsidRPr="00ED7DFF">
        <w:rPr>
          <w:rFonts w:cs="Arial"/>
          <w:color w:val="4A3031"/>
          <w:sz w:val="22"/>
          <w:szCs w:val="22"/>
        </w:rPr>
        <w:t>Investigación y desarrollo</w:t>
      </w: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r w:rsidRPr="00ED7DFF">
        <w:rPr>
          <w:rFonts w:cs="Arial"/>
          <w:color w:val="4A3031"/>
          <w:sz w:val="22"/>
          <w:szCs w:val="22"/>
          <w:lang w:eastAsia="ko-KR"/>
        </w:rPr>
        <w:t>Los gastos en investigación</w:t>
      </w:r>
      <w:r w:rsidR="006F3A1E">
        <w:rPr>
          <w:rFonts w:cs="Arial"/>
          <w:color w:val="4A3031"/>
          <w:sz w:val="22"/>
          <w:szCs w:val="22"/>
          <w:lang w:val="es-ES" w:eastAsia="ko-KR"/>
        </w:rPr>
        <w:t>, cuando se opta por ello,</w:t>
      </w:r>
      <w:r w:rsidRPr="00ED7DFF">
        <w:rPr>
          <w:rFonts w:cs="Arial"/>
          <w:color w:val="4A3031"/>
          <w:sz w:val="22"/>
          <w:szCs w:val="22"/>
          <w:lang w:eastAsia="ko-KR"/>
        </w:rPr>
        <w:t xml:space="preserve"> se activan desde el momento en que se cumplen las siguientes condiciones:</w:t>
      </w:r>
    </w:p>
    <w:p w:rsidR="00ED7DFF" w:rsidRPr="00ED7DFF" w:rsidRDefault="00ED7DFF" w:rsidP="00ED7DFF">
      <w:pPr>
        <w:pStyle w:val="Textoindependiente"/>
        <w:spacing w:before="100" w:beforeAutospacing="1" w:after="100" w:afterAutospacing="1"/>
        <w:ind w:left="567"/>
        <w:contextualSpacing/>
        <w:rPr>
          <w:rFonts w:cs="Arial"/>
          <w:color w:val="4A3031"/>
          <w:sz w:val="22"/>
          <w:szCs w:val="22"/>
          <w:lang w:eastAsia="ko-KR"/>
        </w:rPr>
      </w:pPr>
    </w:p>
    <w:p w:rsidR="00ED7DFF" w:rsidRPr="00ED7DFF" w:rsidRDefault="00ED7DFF" w:rsidP="00ED7DFF">
      <w:pPr>
        <w:pStyle w:val="Textoindependiente"/>
        <w:numPr>
          <w:ilvl w:val="0"/>
          <w:numId w:val="2"/>
        </w:numPr>
        <w:spacing w:before="100" w:beforeAutospacing="1" w:after="100" w:afterAutospacing="1"/>
        <w:ind w:left="1418" w:hanging="425"/>
        <w:contextualSpacing/>
        <w:rPr>
          <w:rFonts w:cs="Arial"/>
          <w:color w:val="4A3031"/>
          <w:sz w:val="22"/>
          <w:szCs w:val="22"/>
          <w:lang w:eastAsia="ko-KR"/>
        </w:rPr>
      </w:pPr>
      <w:r w:rsidRPr="00ED7DFF">
        <w:rPr>
          <w:rFonts w:cs="Arial"/>
          <w:color w:val="4A3031"/>
          <w:sz w:val="22"/>
          <w:szCs w:val="22"/>
          <w:lang w:eastAsia="ko-KR"/>
        </w:rPr>
        <w:t xml:space="preserve">Estar específicamente individualizados por proyectos y su coste claramente establecido para que pueda ser distribuido en el tiempo. </w:t>
      </w:r>
    </w:p>
    <w:p w:rsidR="00ED7DFF" w:rsidRPr="00ED7DFF" w:rsidRDefault="00ED7DFF" w:rsidP="00ED7DFF">
      <w:pPr>
        <w:pStyle w:val="Textoindependiente"/>
        <w:numPr>
          <w:ilvl w:val="0"/>
          <w:numId w:val="2"/>
        </w:numPr>
        <w:spacing w:before="100" w:beforeAutospacing="1" w:after="100" w:afterAutospacing="1"/>
        <w:ind w:left="1418" w:hanging="425"/>
        <w:contextualSpacing/>
        <w:rPr>
          <w:rFonts w:cs="Arial"/>
          <w:color w:val="4A3031"/>
          <w:sz w:val="22"/>
          <w:szCs w:val="22"/>
          <w:lang w:eastAsia="ko-KR"/>
        </w:rPr>
      </w:pPr>
      <w:r w:rsidRPr="00ED7DFF">
        <w:rPr>
          <w:rFonts w:cs="Arial"/>
          <w:color w:val="4A3031"/>
          <w:sz w:val="22"/>
          <w:szCs w:val="22"/>
          <w:lang w:eastAsia="ko-KR"/>
        </w:rPr>
        <w:t>Se puede establecer una relación estricta entre “proyecto” de investigación y objetivos perseguidos y obtenidos. La apreciación de este requisito se realiza genéricamente para cada conjunto de actividades interrelacionadas por la existencia de un objetivo común.</w:t>
      </w:r>
    </w:p>
    <w:p w:rsidR="00ED7DFF" w:rsidRPr="00ED7DFF" w:rsidRDefault="00ED7DFF" w:rsidP="00ED7DFF">
      <w:pPr>
        <w:pStyle w:val="Textoindependiente"/>
        <w:spacing w:before="100" w:beforeAutospacing="1" w:after="100" w:afterAutospacing="1"/>
        <w:contextualSpacing/>
        <w:rPr>
          <w:rFonts w:cs="Arial"/>
          <w:color w:val="4A3031"/>
          <w:sz w:val="22"/>
          <w:szCs w:val="22"/>
          <w:lang w:eastAsia="ko-KR"/>
        </w:rPr>
      </w:pP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r w:rsidRPr="00ED7DFF">
        <w:rPr>
          <w:rFonts w:cs="Arial"/>
          <w:color w:val="4A3031"/>
          <w:sz w:val="22"/>
          <w:szCs w:val="22"/>
          <w:lang w:eastAsia="ko-KR"/>
        </w:rPr>
        <w:t>Los gastos de desarrollo del ejercicio se activan desde el momento en que se cumplen todas las siguientes condiciones:</w:t>
      </w:r>
    </w:p>
    <w:p w:rsidR="00ED7DFF" w:rsidRPr="00ED7DFF" w:rsidRDefault="00ED7DFF" w:rsidP="00ED7DFF">
      <w:pPr>
        <w:pStyle w:val="Textoindependiente"/>
        <w:spacing w:before="100" w:beforeAutospacing="1" w:after="100" w:afterAutospacing="1"/>
        <w:ind w:left="567"/>
        <w:contextualSpacing/>
        <w:rPr>
          <w:rFonts w:cs="Arial"/>
          <w:color w:val="4A3031"/>
          <w:sz w:val="22"/>
          <w:szCs w:val="22"/>
          <w:lang w:eastAsia="ko-KR"/>
        </w:rPr>
      </w:pPr>
    </w:p>
    <w:p w:rsidR="00ED7DFF" w:rsidRPr="00ED7DFF" w:rsidRDefault="00ED7DFF" w:rsidP="00ED7DFF">
      <w:pPr>
        <w:pStyle w:val="Textoindependiente"/>
        <w:numPr>
          <w:ilvl w:val="0"/>
          <w:numId w:val="3"/>
        </w:numPr>
        <w:spacing w:before="100" w:beforeAutospacing="1" w:after="100" w:afterAutospacing="1"/>
        <w:ind w:left="1418" w:hanging="425"/>
        <w:contextualSpacing/>
        <w:rPr>
          <w:rFonts w:cs="Arial"/>
          <w:color w:val="4A3031"/>
          <w:sz w:val="22"/>
          <w:szCs w:val="22"/>
          <w:lang w:eastAsia="ko-KR"/>
        </w:rPr>
      </w:pPr>
      <w:r w:rsidRPr="00ED7DFF">
        <w:rPr>
          <w:rFonts w:cs="Arial"/>
          <w:color w:val="4A3031"/>
          <w:sz w:val="22"/>
          <w:szCs w:val="22"/>
          <w:lang w:eastAsia="ko-KR"/>
        </w:rPr>
        <w:t xml:space="preserve">Existencia de un proyecto específico e individualizado que permita valorar de forma fiable el desembolso atribuible a la realización del proyecto. </w:t>
      </w:r>
    </w:p>
    <w:p w:rsidR="00ED7DFF" w:rsidRPr="00ED7DFF" w:rsidRDefault="00ED7DFF" w:rsidP="00ED7DFF">
      <w:pPr>
        <w:pStyle w:val="Textoindependiente"/>
        <w:numPr>
          <w:ilvl w:val="0"/>
          <w:numId w:val="3"/>
        </w:numPr>
        <w:spacing w:before="100" w:beforeAutospacing="1" w:after="100" w:afterAutospacing="1"/>
        <w:ind w:left="1418" w:hanging="425"/>
        <w:rPr>
          <w:rFonts w:cs="Arial"/>
          <w:color w:val="4A3031"/>
          <w:sz w:val="22"/>
          <w:szCs w:val="22"/>
          <w:lang w:eastAsia="ko-KR"/>
        </w:rPr>
      </w:pPr>
      <w:r w:rsidRPr="00ED7DFF">
        <w:rPr>
          <w:rFonts w:cs="Arial"/>
          <w:color w:val="4A3031"/>
          <w:sz w:val="22"/>
          <w:szCs w:val="22"/>
          <w:lang w:eastAsia="ko-KR"/>
        </w:rPr>
        <w:t>La asignación, imputación y distribución temporal de los costes de cada proyecto están claramente establecidas.</w:t>
      </w:r>
    </w:p>
    <w:p w:rsidR="00ED7DFF" w:rsidRPr="00ED7DFF" w:rsidRDefault="00ED7DFF" w:rsidP="00ED7DFF">
      <w:pPr>
        <w:pStyle w:val="Textoindependiente"/>
        <w:numPr>
          <w:ilvl w:val="0"/>
          <w:numId w:val="3"/>
        </w:numPr>
        <w:spacing w:before="100" w:beforeAutospacing="1" w:after="100" w:afterAutospacing="1"/>
        <w:ind w:left="1418" w:hanging="425"/>
        <w:rPr>
          <w:rFonts w:cs="Arial"/>
          <w:color w:val="4A3031"/>
          <w:sz w:val="22"/>
          <w:szCs w:val="22"/>
          <w:lang w:eastAsia="ko-KR"/>
        </w:rPr>
      </w:pPr>
      <w:r w:rsidRPr="00ED7DFF">
        <w:rPr>
          <w:rFonts w:cs="Arial"/>
          <w:color w:val="4A3031"/>
          <w:sz w:val="22"/>
          <w:szCs w:val="22"/>
          <w:lang w:eastAsia="ko-KR"/>
        </w:rPr>
        <w:t>En todo momento existen motivos fundados de éxito técnico en la realización del proyecto, tanto para el caso en que la intención sea la de la explotación directa, como para el de la venta a un tercero del resultado del proyecto una vez concluido, si existe mercado.</w:t>
      </w:r>
    </w:p>
    <w:p w:rsidR="00ED7DFF" w:rsidRPr="00ED7DFF" w:rsidRDefault="00ED7DFF" w:rsidP="00ED7DFF">
      <w:pPr>
        <w:pStyle w:val="Textoindependiente"/>
        <w:numPr>
          <w:ilvl w:val="0"/>
          <w:numId w:val="3"/>
        </w:numPr>
        <w:spacing w:before="100" w:beforeAutospacing="1" w:after="100" w:afterAutospacing="1"/>
        <w:ind w:left="1418" w:hanging="425"/>
        <w:rPr>
          <w:rFonts w:cs="Arial"/>
          <w:color w:val="4A3031"/>
          <w:sz w:val="22"/>
          <w:szCs w:val="22"/>
          <w:lang w:eastAsia="ko-KR"/>
        </w:rPr>
      </w:pPr>
      <w:r w:rsidRPr="00ED7DFF">
        <w:rPr>
          <w:rFonts w:cs="Arial"/>
          <w:color w:val="4A3031"/>
          <w:sz w:val="22"/>
          <w:szCs w:val="22"/>
          <w:lang w:eastAsia="ko-KR"/>
        </w:rPr>
        <w:t>La rentabilidad económico-comercial del proyecto está razonablemente asegurada.</w:t>
      </w:r>
    </w:p>
    <w:p w:rsidR="00ED7DFF" w:rsidRPr="00ED7DFF" w:rsidRDefault="00ED7DFF" w:rsidP="00ED7DFF">
      <w:pPr>
        <w:pStyle w:val="Textoindependiente"/>
        <w:numPr>
          <w:ilvl w:val="0"/>
          <w:numId w:val="3"/>
        </w:numPr>
        <w:spacing w:before="100" w:beforeAutospacing="1" w:after="100" w:afterAutospacing="1"/>
        <w:ind w:left="1418" w:hanging="425"/>
        <w:rPr>
          <w:rFonts w:cs="Arial"/>
          <w:color w:val="4A3031"/>
          <w:sz w:val="22"/>
          <w:szCs w:val="22"/>
          <w:lang w:eastAsia="ko-KR"/>
        </w:rPr>
      </w:pPr>
      <w:r w:rsidRPr="00ED7DFF">
        <w:rPr>
          <w:rFonts w:cs="Arial"/>
          <w:color w:val="4A3031"/>
          <w:sz w:val="22"/>
          <w:szCs w:val="22"/>
          <w:lang w:eastAsia="ko-KR"/>
        </w:rPr>
        <w:t xml:space="preserve">La financiación de los distintos proyectos están razonablemente asegurada para completar la realización de los mismos. Además de estar asegurada la disponibilidad de los adecuados recursos técnicos o </w:t>
      </w:r>
      <w:r w:rsidRPr="00ED7DFF">
        <w:rPr>
          <w:rFonts w:cs="Arial"/>
          <w:color w:val="4A3031"/>
          <w:sz w:val="22"/>
          <w:szCs w:val="22"/>
          <w:lang w:eastAsia="ko-KR"/>
        </w:rPr>
        <w:lastRenderedPageBreak/>
        <w:t>de otro tipo para completar el proyecto y para utilizar o vender el activo intangible.</w:t>
      </w:r>
    </w:p>
    <w:p w:rsidR="00ED7DFF" w:rsidRPr="00ED7DFF" w:rsidRDefault="00ED7DFF" w:rsidP="00ED7DFF">
      <w:pPr>
        <w:pStyle w:val="Textoindependiente"/>
        <w:numPr>
          <w:ilvl w:val="0"/>
          <w:numId w:val="3"/>
        </w:numPr>
        <w:spacing w:before="100" w:beforeAutospacing="1" w:after="100" w:afterAutospacing="1"/>
        <w:ind w:left="1418" w:hanging="425"/>
        <w:rPr>
          <w:rFonts w:cs="Arial"/>
          <w:color w:val="4A3031"/>
          <w:sz w:val="22"/>
          <w:szCs w:val="22"/>
          <w:lang w:eastAsia="ko-KR"/>
        </w:rPr>
      </w:pPr>
      <w:r w:rsidRPr="00ED7DFF">
        <w:rPr>
          <w:rFonts w:cs="Arial"/>
          <w:color w:val="4A3031"/>
          <w:sz w:val="22"/>
          <w:szCs w:val="22"/>
          <w:lang w:eastAsia="ko-KR"/>
        </w:rPr>
        <w:t>Existe una intención de completar el activo intangible en cuestión, para usarlo o venderlo.</w:t>
      </w: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r w:rsidRPr="00ED7DFF">
        <w:rPr>
          <w:rFonts w:cs="Arial"/>
          <w:color w:val="4A3031"/>
          <w:sz w:val="22"/>
          <w:szCs w:val="22"/>
          <w:lang w:eastAsia="ko-KR"/>
        </w:rPr>
        <w:t>El cumplimiento de todas las condiciones anteriores se verifica durante todos los ejercicios en los que se realiza el proyecto, siendo el importe a activar el que se produce a partir del momento en que se cumplen dichas condiciones. El importe activado en este ejercicio asciende a………..euros.</w:t>
      </w: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r w:rsidRPr="00ED7DFF">
        <w:rPr>
          <w:rFonts w:cs="Arial"/>
          <w:color w:val="4A3031"/>
          <w:sz w:val="22"/>
          <w:szCs w:val="22"/>
          <w:lang w:eastAsia="ko-KR"/>
        </w:rPr>
        <w:t xml:space="preserve">En ningún caso se activan los desembolsos reconocidos inicialmente como gastos del ejercicio y que posteriormente </w:t>
      </w:r>
      <w:r w:rsidR="00386077">
        <w:rPr>
          <w:rFonts w:cs="Arial"/>
          <w:color w:val="4A3031"/>
          <w:sz w:val="22"/>
          <w:szCs w:val="22"/>
          <w:lang w:val="es-ES" w:eastAsia="ko-KR"/>
        </w:rPr>
        <w:t xml:space="preserve">no </w:t>
      </w:r>
      <w:r w:rsidRPr="00ED7DFF">
        <w:rPr>
          <w:rFonts w:cs="Arial"/>
          <w:color w:val="4A3031"/>
          <w:sz w:val="22"/>
          <w:szCs w:val="22"/>
          <w:lang w:eastAsia="ko-KR"/>
        </w:rPr>
        <w:t xml:space="preserve">han cumplido las condiciones mencionadas para su activación. </w:t>
      </w: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r w:rsidRPr="00ED7DFF">
        <w:rPr>
          <w:rFonts w:cs="Arial"/>
          <w:color w:val="4A3031"/>
          <w:sz w:val="22"/>
          <w:szCs w:val="22"/>
          <w:lang w:eastAsia="ko-KR"/>
        </w:rPr>
        <w:t>Los proyectos de investigación y desarrollo que se encargan a otras empresas o instituciones se valoran por su precio de adquisición.</w:t>
      </w: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r w:rsidRPr="00ED7DFF">
        <w:rPr>
          <w:rFonts w:cs="Arial"/>
          <w:color w:val="4A3031"/>
          <w:sz w:val="22"/>
          <w:szCs w:val="22"/>
          <w:lang w:eastAsia="ko-KR"/>
        </w:rPr>
        <w:t xml:space="preserve">Los proyectos que se realizan con medios propios de la empresa, se valoran por su coste de producción, que comprenden todos los costes directamente atribuibles y que son necesarios para crear, producir y preparar el activo para que pueda operar de la forma prevista. </w:t>
      </w: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r w:rsidRPr="00ED7DFF">
        <w:rPr>
          <w:rFonts w:cs="Arial"/>
          <w:color w:val="4A3031"/>
          <w:sz w:val="22"/>
          <w:szCs w:val="22"/>
          <w:lang w:eastAsia="ko-KR"/>
        </w:rPr>
        <w:t>La imputación a resultados de los gastos activados se realiza conforme a los siguientes criterios:</w:t>
      </w:r>
    </w:p>
    <w:p w:rsidR="00ED7DFF" w:rsidRPr="00ED7DFF" w:rsidRDefault="00ED7DFF" w:rsidP="00ED7DFF">
      <w:pPr>
        <w:pStyle w:val="Textoindependiente"/>
        <w:spacing w:before="100" w:beforeAutospacing="1" w:after="100" w:afterAutospacing="1"/>
        <w:ind w:left="993"/>
        <w:contextualSpacing/>
        <w:rPr>
          <w:rFonts w:cs="Arial"/>
          <w:color w:val="4A3031"/>
          <w:sz w:val="22"/>
          <w:szCs w:val="22"/>
          <w:lang w:eastAsia="ko-KR"/>
        </w:rPr>
      </w:pPr>
    </w:p>
    <w:p w:rsidR="00ED7DFF" w:rsidRPr="00ED7DFF" w:rsidRDefault="00ED7DFF" w:rsidP="00ED7DFF">
      <w:pPr>
        <w:pStyle w:val="Textoindependiente"/>
        <w:numPr>
          <w:ilvl w:val="0"/>
          <w:numId w:val="4"/>
        </w:numPr>
        <w:spacing w:before="100" w:beforeAutospacing="1" w:after="100" w:afterAutospacing="1"/>
        <w:ind w:left="1418" w:hanging="425"/>
        <w:contextualSpacing/>
        <w:rPr>
          <w:rFonts w:cs="Arial"/>
          <w:color w:val="4A3031"/>
          <w:sz w:val="22"/>
          <w:szCs w:val="22"/>
          <w:lang w:eastAsia="ko-KR"/>
        </w:rPr>
      </w:pPr>
      <w:r w:rsidRPr="00ED7DFF">
        <w:rPr>
          <w:rFonts w:cs="Arial"/>
          <w:color w:val="4A3031"/>
          <w:sz w:val="22"/>
          <w:szCs w:val="22"/>
          <w:lang w:eastAsia="ko-KR"/>
        </w:rPr>
        <w:t xml:space="preserve">Los gastos de investigación que figuran en el activo se amortizan, desde el momento en que se activan, durante su vida útil, en un plazo máximo de cinco años, salvo que existan dudas razonables sobre el éxito técnico o la rentabilidad económico-comercial del proyecto, en cuyo caso se imputan directamente a pérdidas del ejercicio. La amortización con cargo a los resultados del ejercicio ascendió a………..euros. </w:t>
      </w:r>
    </w:p>
    <w:p w:rsidR="00ED7DFF" w:rsidRPr="00ED7DFF" w:rsidRDefault="00ED7DFF" w:rsidP="00ED7DFF">
      <w:pPr>
        <w:pStyle w:val="Textoindependiente"/>
        <w:numPr>
          <w:ilvl w:val="0"/>
          <w:numId w:val="4"/>
        </w:numPr>
        <w:spacing w:before="100" w:beforeAutospacing="1" w:after="100" w:afterAutospacing="1"/>
        <w:ind w:left="1418" w:hanging="425"/>
        <w:contextualSpacing/>
        <w:rPr>
          <w:rFonts w:cs="Arial"/>
          <w:color w:val="4A3031"/>
          <w:sz w:val="22"/>
          <w:szCs w:val="22"/>
          <w:lang w:eastAsia="ko-KR"/>
        </w:rPr>
      </w:pPr>
      <w:r w:rsidRPr="00ED7DFF">
        <w:rPr>
          <w:rFonts w:cs="Arial"/>
          <w:color w:val="4A3031"/>
          <w:sz w:val="22"/>
          <w:szCs w:val="22"/>
          <w:lang w:eastAsia="ko-KR"/>
        </w:rPr>
        <w:t xml:space="preserve">Los gastos de desarrollo que figuran en el activo se amortizan como mucho en cinco años, comenzando la amortización a partir de la fecha de terminación del proyecto. </w:t>
      </w:r>
    </w:p>
    <w:p w:rsidR="00ED7DFF" w:rsidRPr="00ED7DFF" w:rsidRDefault="00ED7DFF" w:rsidP="00ED7DFF">
      <w:pPr>
        <w:pStyle w:val="Textoindependiente"/>
        <w:spacing w:before="100" w:beforeAutospacing="1" w:after="100" w:afterAutospacing="1"/>
        <w:ind w:left="567"/>
        <w:contextualSpacing/>
        <w:rPr>
          <w:rFonts w:cs="Arial"/>
          <w:b/>
          <w:i/>
          <w:color w:val="4A3031"/>
          <w:sz w:val="22"/>
          <w:szCs w:val="22"/>
        </w:rPr>
      </w:pPr>
    </w:p>
    <w:p w:rsidR="00ED7DFF" w:rsidRPr="00ED7DFF" w:rsidRDefault="00ED7DFF" w:rsidP="00ED7DFF">
      <w:pPr>
        <w:pStyle w:val="Textoindependiente"/>
        <w:numPr>
          <w:ilvl w:val="0"/>
          <w:numId w:val="1"/>
        </w:numPr>
        <w:spacing w:before="100" w:beforeAutospacing="1" w:after="100" w:afterAutospacing="1"/>
        <w:rPr>
          <w:rFonts w:cs="Arial"/>
          <w:color w:val="4A3031"/>
          <w:sz w:val="22"/>
          <w:szCs w:val="22"/>
        </w:rPr>
      </w:pPr>
      <w:r w:rsidRPr="00ED7DFF">
        <w:rPr>
          <w:rFonts w:cs="Arial"/>
          <w:color w:val="4A3031"/>
          <w:sz w:val="22"/>
          <w:szCs w:val="22"/>
        </w:rPr>
        <w:t>P</w:t>
      </w:r>
      <w:r w:rsidR="005907D6">
        <w:rPr>
          <w:rFonts w:cs="Arial"/>
          <w:color w:val="4A3031"/>
          <w:sz w:val="22"/>
          <w:szCs w:val="22"/>
          <w:lang w:val="es-ES"/>
        </w:rPr>
        <w:t>ropiedad industrial, p</w:t>
      </w:r>
      <w:r w:rsidRPr="00ED7DFF">
        <w:rPr>
          <w:rFonts w:cs="Arial"/>
          <w:color w:val="4A3031"/>
          <w:sz w:val="22"/>
          <w:szCs w:val="22"/>
        </w:rPr>
        <w:t>atentes, licencias, marcas y similares</w:t>
      </w:r>
    </w:p>
    <w:p w:rsidR="00ED7DFF" w:rsidRPr="00ED7DFF" w:rsidRDefault="00ED7DFF" w:rsidP="00ED7DFF">
      <w:pPr>
        <w:autoSpaceDE w:val="0"/>
        <w:autoSpaceDN w:val="0"/>
        <w:adjustRightInd w:val="0"/>
        <w:spacing w:before="100" w:beforeAutospacing="1" w:after="100" w:afterAutospacing="1"/>
        <w:ind w:left="1418"/>
        <w:contextualSpacing/>
        <w:jc w:val="both"/>
        <w:rPr>
          <w:rFonts w:cs="Arial"/>
          <w:color w:val="4A3031"/>
          <w:sz w:val="22"/>
          <w:szCs w:val="22"/>
        </w:rPr>
      </w:pPr>
      <w:r w:rsidRPr="00ED7DFF">
        <w:rPr>
          <w:rFonts w:cs="Arial"/>
          <w:color w:val="4A3031"/>
          <w:sz w:val="22"/>
          <w:szCs w:val="22"/>
        </w:rPr>
        <w:t>La propiedad industrial se valora por los costes incurridos para la obtención de la propiedad o el derecho al uso o a la concesión del uso de las distintas manifestaciones de la misma, siempre que, por las condiciones económicas que se deriven del contrato deban inventariarse. Se incluyen, entre otras, las patentes de invención, los certificados de protección de modelos de utilidad, el diseño industrial y las patentes de introducción.</w:t>
      </w:r>
    </w:p>
    <w:p w:rsidR="00ED7DFF" w:rsidRPr="00ED7DFF" w:rsidRDefault="00ED7DFF" w:rsidP="00ED7DFF">
      <w:pPr>
        <w:autoSpaceDE w:val="0"/>
        <w:autoSpaceDN w:val="0"/>
        <w:adjustRightInd w:val="0"/>
        <w:spacing w:before="100" w:beforeAutospacing="1" w:after="100" w:afterAutospacing="1"/>
        <w:ind w:left="1418"/>
        <w:contextualSpacing/>
        <w:jc w:val="both"/>
        <w:rPr>
          <w:rFonts w:cs="Arial"/>
          <w:color w:val="4A3031"/>
          <w:sz w:val="22"/>
          <w:szCs w:val="22"/>
        </w:rPr>
      </w:pPr>
    </w:p>
    <w:p w:rsidR="00ED7DFF" w:rsidRPr="00ED7DFF" w:rsidRDefault="00ED7DFF" w:rsidP="00ED7DFF">
      <w:pPr>
        <w:autoSpaceDE w:val="0"/>
        <w:autoSpaceDN w:val="0"/>
        <w:adjustRightInd w:val="0"/>
        <w:spacing w:before="100" w:beforeAutospacing="1" w:after="100" w:afterAutospacing="1"/>
        <w:ind w:left="1418"/>
        <w:contextualSpacing/>
        <w:jc w:val="both"/>
        <w:rPr>
          <w:rFonts w:cs="Arial"/>
          <w:color w:val="4A3031"/>
          <w:sz w:val="22"/>
          <w:szCs w:val="22"/>
        </w:rPr>
      </w:pPr>
      <w:r w:rsidRPr="00ED7DFF">
        <w:rPr>
          <w:rFonts w:cs="Arial"/>
          <w:color w:val="4A3031"/>
          <w:sz w:val="22"/>
          <w:szCs w:val="22"/>
        </w:rPr>
        <w:t xml:space="preserve">Los derechos de la propiedad industrial se valoran por el precio de adquisición o coste de producción.  Se contabilizan en este concepto el valor en libros de los gastos de desarrollo activados en el momento en que se obtenga la correspondiente patente o similar, incluido el coste de registro y formalización de la propiedad industrial, siempre que se cumplan las condiciones legales necesarias para su inscripción en el correspondiente registro, y sin perjuicio de los importes que también pudieran contabilizarse por razón de adquisición a terceros de los derechos correspondientes. Los gastos de investigación siguen su ritmo </w:t>
      </w:r>
      <w:r w:rsidRPr="00ED7DFF">
        <w:rPr>
          <w:rFonts w:cs="Arial"/>
          <w:color w:val="4A3031"/>
          <w:sz w:val="22"/>
          <w:szCs w:val="22"/>
        </w:rPr>
        <w:lastRenderedPageBreak/>
        <w:t>de amortización y no se incorporan al valor contable de la propiedad industrial.</w:t>
      </w:r>
    </w:p>
    <w:p w:rsidR="005907D6" w:rsidRPr="00ED7DFF" w:rsidRDefault="005907D6" w:rsidP="005907D6">
      <w:pPr>
        <w:pStyle w:val="Textoindependiente"/>
        <w:spacing w:before="100" w:beforeAutospacing="1" w:after="100" w:afterAutospacing="1"/>
        <w:ind w:left="1416"/>
        <w:contextualSpacing/>
        <w:rPr>
          <w:rFonts w:cs="Arial"/>
          <w:color w:val="4A3031"/>
          <w:sz w:val="22"/>
          <w:szCs w:val="22"/>
        </w:rPr>
      </w:pPr>
      <w:r w:rsidRPr="00ED7DFF">
        <w:rPr>
          <w:rFonts w:cs="Arial"/>
          <w:color w:val="4A3031"/>
          <w:sz w:val="22"/>
          <w:szCs w:val="22"/>
        </w:rPr>
        <w:t xml:space="preserve">Son objeto de amortización y corrección valorativa por deterioro. La vida útil de la propiedad industrial de la Sociedad es de ……….años. </w:t>
      </w:r>
    </w:p>
    <w:p w:rsidR="00ED7DFF" w:rsidRPr="00ED7DFF" w:rsidRDefault="00ED7DFF" w:rsidP="00ED7DFF">
      <w:pPr>
        <w:autoSpaceDE w:val="0"/>
        <w:autoSpaceDN w:val="0"/>
        <w:adjustRightInd w:val="0"/>
        <w:spacing w:before="100" w:beforeAutospacing="1" w:after="100" w:afterAutospacing="1"/>
        <w:ind w:left="1418"/>
        <w:contextualSpacing/>
        <w:jc w:val="both"/>
        <w:rPr>
          <w:rFonts w:cs="Arial"/>
          <w:color w:val="4A3031"/>
          <w:sz w:val="22"/>
          <w:szCs w:val="22"/>
        </w:rPr>
      </w:pPr>
      <w:r w:rsidRPr="00ED7DFF">
        <w:rPr>
          <w:rFonts w:cs="Arial"/>
          <w:color w:val="4A3031"/>
          <w:sz w:val="22"/>
          <w:szCs w:val="22"/>
        </w:rPr>
        <w:t>Las patentes se pueden utilizar durante un periodo de 10 años, por lo que se amortizan linealmente en dicho periodo.</w:t>
      </w:r>
    </w:p>
    <w:p w:rsidR="00ED7DFF" w:rsidRPr="00ED7DFF" w:rsidRDefault="00ED7DFF" w:rsidP="00ED7DFF">
      <w:pPr>
        <w:autoSpaceDE w:val="0"/>
        <w:autoSpaceDN w:val="0"/>
        <w:adjustRightInd w:val="0"/>
        <w:spacing w:before="100" w:beforeAutospacing="1" w:after="100" w:afterAutospacing="1"/>
        <w:ind w:left="1418"/>
        <w:contextualSpacing/>
        <w:jc w:val="both"/>
        <w:rPr>
          <w:rFonts w:cs="Arial"/>
          <w:color w:val="4A3031"/>
          <w:sz w:val="22"/>
          <w:szCs w:val="22"/>
        </w:rPr>
      </w:pPr>
    </w:p>
    <w:p w:rsidR="00ED7DFF" w:rsidRPr="00ED7DFF" w:rsidRDefault="00ED7DFF" w:rsidP="00ED7DFF">
      <w:pPr>
        <w:autoSpaceDE w:val="0"/>
        <w:autoSpaceDN w:val="0"/>
        <w:adjustRightInd w:val="0"/>
        <w:spacing w:before="0" w:after="0"/>
        <w:ind w:left="1418"/>
        <w:contextualSpacing/>
        <w:jc w:val="both"/>
        <w:rPr>
          <w:rFonts w:cs="Arial"/>
          <w:color w:val="4A3031"/>
          <w:sz w:val="22"/>
          <w:szCs w:val="22"/>
        </w:rPr>
      </w:pPr>
      <w:r w:rsidRPr="00ED7DFF">
        <w:rPr>
          <w:rFonts w:cs="Arial"/>
          <w:color w:val="4A3031"/>
          <w:sz w:val="22"/>
          <w:szCs w:val="22"/>
        </w:rPr>
        <w:t>Las licencias para el ---------------- se pueden utilizar durante un periodo inicial comprendido entre --------años, dependiendo del tipo de licencia. Este periodo inicial se puede renovar a la elección de la Sociedad sin ningún tipo de coste, siempre que se cumplan las condiciones de la licencia, por lo que se estima que tienen una vida útil de 10 años.</w:t>
      </w:r>
    </w:p>
    <w:p w:rsidR="00ED7DFF" w:rsidRPr="00ED7DFF" w:rsidRDefault="00ED7DFF" w:rsidP="00ED7DFF">
      <w:pPr>
        <w:pStyle w:val="Textoindependiente"/>
        <w:spacing w:before="100" w:beforeAutospacing="1" w:after="100" w:afterAutospacing="1"/>
        <w:ind w:left="567"/>
        <w:contextualSpacing/>
        <w:rPr>
          <w:rFonts w:cs="Arial"/>
          <w:color w:val="4A3031"/>
          <w:sz w:val="22"/>
          <w:szCs w:val="22"/>
          <w:lang w:val="es-ES"/>
        </w:rPr>
      </w:pPr>
    </w:p>
    <w:p w:rsidR="00ED7DFF" w:rsidRPr="00ED7DFF" w:rsidRDefault="00ED7DFF" w:rsidP="00ED7DFF">
      <w:pPr>
        <w:pStyle w:val="Textoindependiente"/>
        <w:numPr>
          <w:ilvl w:val="0"/>
          <w:numId w:val="1"/>
        </w:numPr>
        <w:spacing w:before="100" w:beforeAutospacing="1" w:after="100" w:afterAutospacing="1"/>
        <w:rPr>
          <w:rFonts w:cs="Arial"/>
          <w:color w:val="4A3031"/>
          <w:sz w:val="22"/>
          <w:szCs w:val="22"/>
        </w:rPr>
      </w:pPr>
      <w:r w:rsidRPr="00ED7DFF">
        <w:rPr>
          <w:rFonts w:cs="Arial"/>
          <w:color w:val="4A3031"/>
          <w:sz w:val="22"/>
          <w:szCs w:val="22"/>
        </w:rPr>
        <w:t>Aplicaciones informáticas</w:t>
      </w:r>
    </w:p>
    <w:p w:rsidR="00ED7DFF" w:rsidRPr="00ED7DFF" w:rsidRDefault="00ED7DFF" w:rsidP="00ED7DFF">
      <w:pPr>
        <w:pStyle w:val="Textoindependiente"/>
        <w:spacing w:before="100" w:beforeAutospacing="1" w:after="100" w:afterAutospacing="1"/>
        <w:ind w:left="1416"/>
        <w:contextualSpacing/>
        <w:rPr>
          <w:rFonts w:cs="Arial"/>
          <w:color w:val="4A3031"/>
          <w:sz w:val="22"/>
          <w:szCs w:val="22"/>
        </w:rPr>
      </w:pPr>
      <w:r w:rsidRPr="00ED7DFF">
        <w:rPr>
          <w:rFonts w:cs="Arial"/>
          <w:color w:val="4A3031"/>
          <w:sz w:val="22"/>
          <w:szCs w:val="22"/>
        </w:rPr>
        <w:t xml:space="preserve">Se valoran al precio de adquisición o coste de producción, incluyéndose en este epígrafe los gastos de desarrollo de las páginas web </w:t>
      </w:r>
      <w:r w:rsidRPr="00BD090B">
        <w:rPr>
          <w:rFonts w:cs="Arial"/>
          <w:color w:val="4A3031"/>
          <w:sz w:val="22"/>
          <w:szCs w:val="22"/>
        </w:rPr>
        <w:t>siempre que esté prevista su utilización durante varios años</w:t>
      </w:r>
      <w:r w:rsidRPr="00ED7DFF">
        <w:rPr>
          <w:rFonts w:cs="Arial"/>
          <w:color w:val="4A3031"/>
          <w:sz w:val="22"/>
          <w:szCs w:val="22"/>
        </w:rPr>
        <w:t>. La vida útil de estos elementos se estima en 3 años</w:t>
      </w:r>
    </w:p>
    <w:p w:rsidR="00ED7DFF" w:rsidRPr="00ED7DFF" w:rsidRDefault="00ED7DFF" w:rsidP="00ED7DFF">
      <w:pPr>
        <w:pStyle w:val="Textoindependiente"/>
        <w:spacing w:before="100" w:beforeAutospacing="1" w:after="100" w:afterAutospacing="1"/>
        <w:ind w:left="567"/>
        <w:contextualSpacing/>
        <w:rPr>
          <w:rFonts w:cs="Arial"/>
          <w:color w:val="4A3031"/>
          <w:sz w:val="22"/>
          <w:szCs w:val="22"/>
          <w:lang w:eastAsia="ko-KR"/>
        </w:rPr>
      </w:pPr>
    </w:p>
    <w:p w:rsidR="00ED7DFF" w:rsidRPr="00ED7DFF" w:rsidRDefault="00ED7DFF" w:rsidP="00ED7DFF">
      <w:pPr>
        <w:pStyle w:val="Textoindependiente"/>
        <w:numPr>
          <w:ilvl w:val="0"/>
          <w:numId w:val="1"/>
        </w:numPr>
        <w:spacing w:before="100" w:beforeAutospacing="1" w:after="100" w:afterAutospacing="1"/>
        <w:rPr>
          <w:rFonts w:cs="Arial"/>
          <w:color w:val="4A3031"/>
          <w:sz w:val="22"/>
          <w:szCs w:val="22"/>
        </w:rPr>
      </w:pPr>
      <w:r w:rsidRPr="00ED7DFF">
        <w:rPr>
          <w:rFonts w:cs="Arial"/>
          <w:color w:val="4A3031"/>
          <w:sz w:val="22"/>
          <w:szCs w:val="22"/>
        </w:rPr>
        <w:t>Propiedad intelectual</w:t>
      </w:r>
    </w:p>
    <w:p w:rsidR="0076503D" w:rsidRPr="0076503D" w:rsidRDefault="00ED7DFF" w:rsidP="0076503D">
      <w:pPr>
        <w:pStyle w:val="Textoindependiente"/>
        <w:spacing w:before="100" w:beforeAutospacing="1" w:after="100" w:afterAutospacing="1"/>
        <w:ind w:left="1418"/>
        <w:contextualSpacing/>
        <w:rPr>
          <w:rFonts w:cs="Arial"/>
          <w:color w:val="4A3031"/>
          <w:sz w:val="22"/>
          <w:szCs w:val="22"/>
        </w:rPr>
      </w:pPr>
      <w:r w:rsidRPr="00ED7DFF">
        <w:rPr>
          <w:rFonts w:cs="Arial"/>
          <w:color w:val="4A3031"/>
          <w:sz w:val="22"/>
          <w:szCs w:val="22"/>
        </w:rPr>
        <w:t xml:space="preserve">La propiedad intelectual está integrada por derechos de carácter personal y patrimonial, que atribuyen al autor la plena disposición y el derecho exclusivo a la explotación de la obra, sin más limitaciones que las establecidas en la Ley. Son objeto de propiedad intelectual todas las creaciones originales literarias, artísticas o científicas expresadas por cualquier medio o soporte, tangible </w:t>
      </w:r>
      <w:r w:rsidRPr="0076503D">
        <w:rPr>
          <w:rFonts w:cs="Arial"/>
          <w:color w:val="4A3031"/>
          <w:sz w:val="22"/>
          <w:szCs w:val="22"/>
        </w:rPr>
        <w:t>o</w:t>
      </w:r>
      <w:r w:rsidR="0076503D" w:rsidRPr="0076503D">
        <w:rPr>
          <w:rFonts w:cs="Arial"/>
          <w:color w:val="4A3031"/>
          <w:sz w:val="22"/>
          <w:szCs w:val="22"/>
          <w:lang w:val="es-ES"/>
        </w:rPr>
        <w:t xml:space="preserve"> </w:t>
      </w:r>
      <w:r w:rsidR="0076503D" w:rsidRPr="0076503D">
        <w:rPr>
          <w:rFonts w:cs="Arial"/>
          <w:color w:val="4A3031"/>
          <w:sz w:val="22"/>
          <w:szCs w:val="22"/>
        </w:rPr>
        <w:t xml:space="preserve">intangible, actualmente conocido o que se invente en el futuro. El título de una obra, cuando sea original, queda protegido como parte de ella. </w:t>
      </w:r>
    </w:p>
    <w:p w:rsidR="0076503D" w:rsidRPr="0076503D" w:rsidRDefault="0076503D" w:rsidP="0076503D">
      <w:pPr>
        <w:pStyle w:val="Textoindependiente"/>
        <w:spacing w:before="100" w:beforeAutospacing="1" w:after="100" w:afterAutospacing="1"/>
        <w:ind w:left="1418"/>
        <w:contextualSpacing/>
        <w:rPr>
          <w:rFonts w:cs="Arial"/>
          <w:color w:val="4A3031"/>
          <w:sz w:val="22"/>
          <w:szCs w:val="22"/>
        </w:rPr>
      </w:pPr>
    </w:p>
    <w:p w:rsidR="0076503D" w:rsidRPr="0076503D" w:rsidRDefault="0076503D" w:rsidP="0076503D">
      <w:pPr>
        <w:pStyle w:val="Textoindependiente"/>
        <w:spacing w:before="100" w:beforeAutospacing="1" w:after="100" w:afterAutospacing="1"/>
        <w:ind w:left="1418"/>
        <w:contextualSpacing/>
        <w:rPr>
          <w:rFonts w:cs="Arial"/>
          <w:color w:val="4A3031"/>
          <w:sz w:val="22"/>
          <w:szCs w:val="22"/>
        </w:rPr>
      </w:pPr>
      <w:r w:rsidRPr="0076503D">
        <w:rPr>
          <w:rFonts w:cs="Arial"/>
          <w:color w:val="4A3031"/>
          <w:sz w:val="22"/>
          <w:szCs w:val="22"/>
        </w:rPr>
        <w:t xml:space="preserve">Corresponden al autor de la propiedad intelectual dos clases de derechos: el derecho moral, de carácter irrenunciable e inalienable y, el derecho de explotación de su obra, que abarca los derechos, entre otros, de reproducción y distribución. </w:t>
      </w:r>
    </w:p>
    <w:p w:rsidR="0076503D" w:rsidRPr="0076503D" w:rsidRDefault="0076503D" w:rsidP="0076503D">
      <w:pPr>
        <w:pStyle w:val="Textoindependiente"/>
        <w:spacing w:before="100" w:beforeAutospacing="1" w:after="100" w:afterAutospacing="1"/>
        <w:ind w:left="1418"/>
        <w:contextualSpacing/>
        <w:rPr>
          <w:rFonts w:cs="Arial"/>
          <w:color w:val="4A3031"/>
          <w:sz w:val="22"/>
          <w:szCs w:val="22"/>
        </w:rPr>
      </w:pPr>
    </w:p>
    <w:p w:rsidR="0076503D" w:rsidRPr="0076503D" w:rsidRDefault="0076503D" w:rsidP="0076503D">
      <w:pPr>
        <w:pStyle w:val="Textoindependiente"/>
        <w:spacing w:before="100" w:beforeAutospacing="1" w:after="100" w:afterAutospacing="1"/>
        <w:ind w:left="1418"/>
        <w:contextualSpacing/>
        <w:rPr>
          <w:rFonts w:cs="Arial"/>
          <w:color w:val="4A3031"/>
          <w:sz w:val="22"/>
          <w:szCs w:val="22"/>
        </w:rPr>
      </w:pPr>
      <w:r w:rsidRPr="0076503D">
        <w:rPr>
          <w:rFonts w:cs="Arial"/>
          <w:color w:val="4A3031"/>
          <w:sz w:val="22"/>
          <w:szCs w:val="22"/>
        </w:rPr>
        <w:t>Para los elementos de la propiedad intelectual, con carácter general, se utilizarán los mismos principios y criterios de valoración indicados para la propiedad industrial, utilizando para su contabilización una partida específica.</w:t>
      </w:r>
    </w:p>
    <w:p w:rsidR="0076503D" w:rsidRPr="0076503D" w:rsidRDefault="0076503D" w:rsidP="0076503D">
      <w:pPr>
        <w:pStyle w:val="Textoindependiente"/>
        <w:spacing w:before="100" w:beforeAutospacing="1" w:after="100" w:afterAutospacing="1"/>
        <w:ind w:left="567"/>
        <w:contextualSpacing/>
        <w:rPr>
          <w:rFonts w:cs="Arial"/>
          <w:color w:val="4A3031"/>
          <w:sz w:val="22"/>
          <w:szCs w:val="22"/>
          <w:lang w:eastAsia="ko-KR"/>
        </w:rPr>
      </w:pPr>
    </w:p>
    <w:p w:rsidR="00A67486" w:rsidRPr="00A67486" w:rsidRDefault="00A67486" w:rsidP="00A67486">
      <w:pPr>
        <w:pStyle w:val="Textoindependiente"/>
        <w:numPr>
          <w:ilvl w:val="0"/>
          <w:numId w:val="1"/>
        </w:numPr>
        <w:spacing w:before="100" w:beforeAutospacing="1" w:after="100" w:afterAutospacing="1"/>
        <w:rPr>
          <w:rFonts w:cs="Arial"/>
          <w:color w:val="4A3031"/>
          <w:sz w:val="22"/>
          <w:szCs w:val="22"/>
        </w:rPr>
      </w:pPr>
      <w:r w:rsidRPr="00A67486">
        <w:rPr>
          <w:rFonts w:cs="Arial"/>
          <w:color w:val="4A3031"/>
          <w:sz w:val="22"/>
          <w:szCs w:val="22"/>
        </w:rPr>
        <w:t>Contratos de franquicia</w:t>
      </w:r>
    </w:p>
    <w:p w:rsidR="00A67486" w:rsidRPr="00A67486" w:rsidRDefault="00A67486" w:rsidP="00A67486">
      <w:pPr>
        <w:pStyle w:val="Textoindependiente"/>
        <w:spacing w:before="100" w:beforeAutospacing="1" w:after="100" w:afterAutospacing="1"/>
        <w:ind w:left="1418"/>
        <w:contextualSpacing/>
        <w:rPr>
          <w:rFonts w:cs="Arial"/>
          <w:color w:val="4A3031"/>
          <w:sz w:val="22"/>
          <w:szCs w:val="22"/>
        </w:rPr>
      </w:pPr>
      <w:r w:rsidRPr="00A67486">
        <w:rPr>
          <w:rFonts w:cs="Arial"/>
          <w:color w:val="4A3031"/>
          <w:sz w:val="22"/>
          <w:szCs w:val="22"/>
        </w:rPr>
        <w:t xml:space="preserve">El importe satisfecho en contraprestación del canon de asociación a una franquicia se contabiliza como un inmovilizado intangible cuando sea probable la obtención a partir del mismo de beneficios o rendimientos económicos para la empresa en el futuro y cuando se pueda valorar de manera fiable. </w:t>
      </w:r>
    </w:p>
    <w:p w:rsidR="00A67486" w:rsidRPr="00A67486" w:rsidRDefault="00A67486" w:rsidP="00A67486">
      <w:pPr>
        <w:pStyle w:val="Textoindependiente"/>
        <w:spacing w:before="100" w:beforeAutospacing="1" w:after="100" w:afterAutospacing="1"/>
        <w:ind w:left="1418"/>
        <w:contextualSpacing/>
        <w:rPr>
          <w:rFonts w:cs="Arial"/>
          <w:color w:val="4A3031"/>
          <w:sz w:val="22"/>
          <w:szCs w:val="22"/>
        </w:rPr>
      </w:pPr>
    </w:p>
    <w:p w:rsidR="00A67486" w:rsidRPr="00A67486" w:rsidRDefault="00A67486" w:rsidP="00A67486">
      <w:pPr>
        <w:pStyle w:val="Textoindependiente"/>
        <w:spacing w:before="100" w:beforeAutospacing="1" w:after="100" w:afterAutospacing="1"/>
        <w:ind w:left="1418"/>
        <w:contextualSpacing/>
        <w:rPr>
          <w:rFonts w:cs="Arial"/>
          <w:color w:val="4A3031"/>
          <w:sz w:val="22"/>
          <w:szCs w:val="22"/>
        </w:rPr>
      </w:pPr>
      <w:r w:rsidRPr="00A67486">
        <w:rPr>
          <w:rFonts w:cs="Arial"/>
          <w:color w:val="4A3031"/>
          <w:sz w:val="22"/>
          <w:szCs w:val="22"/>
        </w:rPr>
        <w:t xml:space="preserve">Este derecho se amortiza de forma sistemática durante el periodo en que contribuye a la obtención de ingresos, no excediendo el plazo de </w:t>
      </w:r>
      <w:r w:rsidRPr="00A67486">
        <w:rPr>
          <w:rFonts w:cs="Arial"/>
          <w:color w:val="4A3031"/>
          <w:sz w:val="22"/>
          <w:szCs w:val="22"/>
        </w:rPr>
        <w:lastRenderedPageBreak/>
        <w:t>duración del contrato de franquicia, teniendo en cuenta, en su caso, las posibles prórrogas que se han acordado. Este plazo es de …….años.</w:t>
      </w:r>
    </w:p>
    <w:p w:rsidR="00A67486" w:rsidRPr="00A67486" w:rsidRDefault="00A67486" w:rsidP="00A67486">
      <w:pPr>
        <w:pStyle w:val="Textoindependiente"/>
        <w:spacing w:before="100" w:beforeAutospacing="1" w:after="100" w:afterAutospacing="1"/>
        <w:ind w:left="1418"/>
        <w:contextualSpacing/>
        <w:rPr>
          <w:rFonts w:cs="Arial"/>
          <w:color w:val="4A3031"/>
          <w:sz w:val="22"/>
          <w:szCs w:val="22"/>
        </w:rPr>
      </w:pPr>
    </w:p>
    <w:p w:rsidR="00A67486" w:rsidRPr="00A67486" w:rsidRDefault="00A67486" w:rsidP="00A67486">
      <w:pPr>
        <w:pStyle w:val="Textoindependiente"/>
        <w:spacing w:before="100" w:beforeAutospacing="1" w:after="100" w:afterAutospacing="1"/>
        <w:ind w:left="1418"/>
        <w:contextualSpacing/>
        <w:rPr>
          <w:rFonts w:cs="Arial"/>
          <w:color w:val="4A3031"/>
          <w:sz w:val="22"/>
          <w:szCs w:val="22"/>
        </w:rPr>
      </w:pPr>
      <w:r w:rsidRPr="00A67486">
        <w:rPr>
          <w:rFonts w:cs="Arial"/>
          <w:color w:val="4A3031"/>
          <w:sz w:val="22"/>
          <w:szCs w:val="22"/>
        </w:rPr>
        <w:t>Si a lo largo de la vida del contrato existiesen dudas sobre la recuperación del activo, se registra la oportuna corrección valorativa por deterioro.</w:t>
      </w:r>
    </w:p>
    <w:p w:rsidR="00F07E04" w:rsidRPr="00A67486" w:rsidRDefault="00F07E04" w:rsidP="00ED7DFF">
      <w:pPr>
        <w:pStyle w:val="Textoindependiente"/>
        <w:spacing w:before="100" w:beforeAutospacing="1" w:after="100" w:afterAutospacing="1"/>
        <w:ind w:left="550"/>
        <w:rPr>
          <w:rFonts w:cs="Arial"/>
          <w:color w:val="4A3031"/>
          <w:sz w:val="22"/>
          <w:szCs w:val="22"/>
        </w:rPr>
      </w:pPr>
    </w:p>
    <w:p w:rsidR="001D49AC" w:rsidRPr="001D49AC" w:rsidRDefault="001D49AC" w:rsidP="001D49AC">
      <w:pPr>
        <w:pStyle w:val="Ttulo2"/>
        <w:spacing w:before="100" w:beforeAutospacing="1" w:after="100" w:afterAutospacing="1"/>
        <w:rPr>
          <w:rFonts w:ascii="Arial" w:hAnsi="Arial" w:cs="Arial"/>
          <w:bCs w:val="0"/>
          <w:iCs/>
          <w:color w:val="4A3031"/>
          <w:sz w:val="22"/>
          <w:szCs w:val="22"/>
        </w:rPr>
      </w:pPr>
      <w:bookmarkStart w:id="24" w:name="_Toc377380881"/>
      <w:bookmarkStart w:id="25" w:name="_Toc478570749"/>
      <w:r w:rsidRPr="001D49AC">
        <w:rPr>
          <w:rFonts w:ascii="Arial" w:hAnsi="Arial" w:cs="Arial"/>
          <w:bCs w:val="0"/>
          <w:iCs/>
          <w:color w:val="4A3031"/>
          <w:sz w:val="22"/>
          <w:szCs w:val="22"/>
        </w:rPr>
        <w:t>3.2. Inmovilizado material.</w:t>
      </w:r>
      <w:bookmarkEnd w:id="24"/>
      <w:bookmarkEnd w:id="25"/>
    </w:p>
    <w:p w:rsidR="001D49AC" w:rsidRPr="001D49AC" w:rsidRDefault="001D49AC" w:rsidP="001D49AC">
      <w:pPr>
        <w:pStyle w:val="Textoindependiente"/>
        <w:spacing w:before="100" w:beforeAutospacing="1" w:after="100" w:afterAutospacing="1"/>
        <w:ind w:left="552"/>
        <w:contextualSpacing/>
        <w:rPr>
          <w:rFonts w:cs="Arial"/>
          <w:color w:val="4A3031"/>
          <w:sz w:val="22"/>
          <w:szCs w:val="22"/>
        </w:rPr>
      </w:pPr>
      <w:r w:rsidRPr="001D49AC">
        <w:rPr>
          <w:rFonts w:cs="Arial"/>
          <w:color w:val="4A3031"/>
          <w:sz w:val="22"/>
          <w:szCs w:val="22"/>
        </w:rPr>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1D49AC" w:rsidRPr="001D49AC" w:rsidRDefault="001D49AC" w:rsidP="001D49AC">
      <w:pPr>
        <w:pStyle w:val="Textoindependiente"/>
        <w:spacing w:before="100" w:beforeAutospacing="1" w:after="100" w:afterAutospacing="1"/>
        <w:ind w:left="992"/>
        <w:contextualSpacing/>
        <w:rPr>
          <w:rFonts w:cs="Arial"/>
          <w:color w:val="4A3031"/>
          <w:sz w:val="22"/>
          <w:szCs w:val="22"/>
        </w:rPr>
      </w:pPr>
    </w:p>
    <w:p w:rsidR="001D49AC" w:rsidRDefault="001D49AC" w:rsidP="001D49AC">
      <w:pPr>
        <w:pStyle w:val="Textoindependiente"/>
        <w:spacing w:before="100" w:beforeAutospacing="1" w:after="100" w:afterAutospacing="1"/>
        <w:ind w:left="552"/>
        <w:contextualSpacing/>
        <w:rPr>
          <w:rFonts w:cs="Arial"/>
          <w:color w:val="4A3031"/>
          <w:sz w:val="22"/>
          <w:szCs w:val="22"/>
          <w:lang w:val="es-ES"/>
        </w:rPr>
      </w:pPr>
      <w:r w:rsidRPr="001D49AC">
        <w:rPr>
          <w:rFonts w:cs="Arial"/>
          <w:color w:val="4A3031"/>
          <w:sz w:val="22"/>
          <w:szCs w:val="22"/>
        </w:rPr>
        <w:t xml:space="preserve">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 </w:t>
      </w:r>
    </w:p>
    <w:p w:rsidR="00D62C02" w:rsidRDefault="00D62C02" w:rsidP="00454DC5">
      <w:pPr>
        <w:pStyle w:val="Textoindependiente"/>
        <w:spacing w:before="100" w:beforeAutospacing="1" w:after="100" w:afterAutospacing="1"/>
        <w:ind w:left="552"/>
        <w:contextualSpacing/>
        <w:rPr>
          <w:rFonts w:cs="Arial"/>
          <w:color w:val="4A3031"/>
          <w:sz w:val="22"/>
          <w:szCs w:val="22"/>
          <w:lang w:val="es-ES"/>
        </w:rPr>
      </w:pPr>
    </w:p>
    <w:p w:rsidR="00454DC5" w:rsidRPr="00454DC5" w:rsidRDefault="00454DC5" w:rsidP="00454DC5">
      <w:pPr>
        <w:pStyle w:val="Textoindependiente"/>
        <w:spacing w:before="100" w:beforeAutospacing="1" w:after="100" w:afterAutospacing="1"/>
        <w:ind w:left="552"/>
        <w:contextualSpacing/>
        <w:rPr>
          <w:rFonts w:cs="Arial"/>
          <w:color w:val="4A3031"/>
          <w:sz w:val="22"/>
          <w:szCs w:val="22"/>
        </w:rPr>
      </w:pPr>
      <w:r w:rsidRPr="00454DC5">
        <w:rPr>
          <w:rFonts w:cs="Arial"/>
          <w:color w:val="4A3031"/>
          <w:sz w:val="22"/>
          <w:szCs w:val="22"/>
        </w:rPr>
        <w:t xml:space="preserve">La Sociedad no tiene compromisos de desmantelamiento, retiro o rehabilitación para sus bienes de activo. Por ello no se han contabilizado en los activos valores para la cobertura de tales obligaciones de futuro. </w:t>
      </w:r>
    </w:p>
    <w:p w:rsidR="00454DC5" w:rsidRPr="00454DC5" w:rsidRDefault="00454DC5" w:rsidP="001D49AC">
      <w:pPr>
        <w:pStyle w:val="Textoindependiente"/>
        <w:spacing w:before="100" w:beforeAutospacing="1" w:after="100" w:afterAutospacing="1"/>
        <w:ind w:left="552"/>
        <w:contextualSpacing/>
        <w:rPr>
          <w:rFonts w:cs="Arial"/>
          <w:color w:val="4A3031"/>
          <w:sz w:val="22"/>
          <w:szCs w:val="22"/>
        </w:rPr>
      </w:pPr>
    </w:p>
    <w:p w:rsidR="00AE758F" w:rsidRDefault="00AE758F" w:rsidP="00AE758F">
      <w:pPr>
        <w:pStyle w:val="Textoindependiente"/>
        <w:spacing w:before="100" w:beforeAutospacing="1" w:after="100" w:afterAutospacing="1"/>
        <w:ind w:left="552"/>
        <w:contextualSpacing/>
        <w:rPr>
          <w:rFonts w:cs="Arial"/>
          <w:color w:val="4A3031"/>
          <w:sz w:val="22"/>
          <w:szCs w:val="22"/>
          <w:lang w:val="es-ES"/>
        </w:rPr>
      </w:pPr>
      <w:r w:rsidRPr="00AE758F">
        <w:rPr>
          <w:rFonts w:cs="Arial"/>
          <w:color w:val="4A3031"/>
          <w:sz w:val="22"/>
          <w:szCs w:val="22"/>
        </w:rPr>
        <w:t>Los costes relacionados con grandes reparaciones de los elementos del inmovilizado material se reconoce como sustitución en el momento en que se incurren y se amortizan durante el periodo que medie hasta la siguiente reparación, dando de baja cualquier importe asociado a la reparación que pudiera permanecer en el valor contable del citado inmovilizado</w:t>
      </w:r>
      <w:r>
        <w:rPr>
          <w:rFonts w:cs="Arial"/>
          <w:color w:val="4A3031"/>
          <w:sz w:val="22"/>
          <w:szCs w:val="22"/>
          <w:lang w:val="es-ES"/>
        </w:rPr>
        <w:t>.</w:t>
      </w:r>
    </w:p>
    <w:p w:rsidR="00AE758F" w:rsidRDefault="00AE758F" w:rsidP="00AE758F">
      <w:pPr>
        <w:pStyle w:val="Textoindependiente"/>
        <w:spacing w:before="100" w:beforeAutospacing="1" w:after="100" w:afterAutospacing="1"/>
        <w:ind w:left="552"/>
        <w:contextualSpacing/>
        <w:rPr>
          <w:rFonts w:cs="Arial"/>
          <w:color w:val="4A3031"/>
          <w:sz w:val="22"/>
          <w:szCs w:val="22"/>
          <w:lang w:val="es-ES"/>
        </w:rPr>
      </w:pPr>
    </w:p>
    <w:p w:rsidR="00C25BC6" w:rsidRPr="00C25BC6" w:rsidRDefault="00C25BC6" w:rsidP="00C25BC6">
      <w:pPr>
        <w:pStyle w:val="Textoindependiente"/>
        <w:spacing w:before="100" w:beforeAutospacing="1" w:after="100" w:afterAutospacing="1"/>
        <w:ind w:left="552"/>
        <w:contextualSpacing/>
        <w:rPr>
          <w:rFonts w:cs="Arial"/>
          <w:sz w:val="22"/>
          <w:szCs w:val="22"/>
        </w:rPr>
      </w:pPr>
      <w:r w:rsidRPr="00C25BC6">
        <w:rPr>
          <w:rFonts w:cs="Arial"/>
          <w:sz w:val="22"/>
          <w:szCs w:val="22"/>
        </w:rPr>
        <w:t xml:space="preserve">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w:t>
      </w:r>
      <w:r w:rsidRPr="00C25BC6">
        <w:rPr>
          <w:rFonts w:cs="Arial"/>
          <w:sz w:val="22"/>
          <w:szCs w:val="22"/>
        </w:rPr>
        <w:lastRenderedPageBreak/>
        <w:t>costes de desmantelamiento y rehabilitación, una vez reconocida la reversión del descuento, y que podrán venir motivados por:</w:t>
      </w:r>
    </w:p>
    <w:p w:rsidR="00C25BC6" w:rsidRPr="00C25BC6" w:rsidRDefault="00C25BC6" w:rsidP="00C25BC6">
      <w:pPr>
        <w:pStyle w:val="Textoindependiente"/>
        <w:spacing w:before="100" w:beforeAutospacing="1" w:after="100" w:afterAutospacing="1"/>
        <w:ind w:left="992"/>
        <w:contextualSpacing/>
        <w:rPr>
          <w:rFonts w:cs="Arial"/>
          <w:sz w:val="22"/>
          <w:szCs w:val="22"/>
        </w:rPr>
      </w:pPr>
    </w:p>
    <w:p w:rsidR="00C25BC6" w:rsidRPr="00C25BC6" w:rsidRDefault="00C25BC6" w:rsidP="00C25BC6">
      <w:pPr>
        <w:pStyle w:val="Textoindependiente"/>
        <w:numPr>
          <w:ilvl w:val="1"/>
          <w:numId w:val="6"/>
        </w:numPr>
        <w:spacing w:before="100" w:beforeAutospacing="1" w:after="100" w:afterAutospacing="1"/>
        <w:rPr>
          <w:rFonts w:cs="Arial"/>
          <w:sz w:val="22"/>
          <w:szCs w:val="22"/>
        </w:rPr>
      </w:pPr>
      <w:r w:rsidRPr="00C25BC6">
        <w:rPr>
          <w:rFonts w:cs="Arial"/>
          <w:sz w:val="22"/>
          <w:szCs w:val="22"/>
        </w:rPr>
        <w:t xml:space="preserve">Un cambio en el calendario o en el importe de los flujos de efectivo estimados para cancelar la obligación asociada al desmantelamiento o la rehabilitación. </w:t>
      </w:r>
    </w:p>
    <w:p w:rsidR="00C25BC6" w:rsidRPr="00C25BC6" w:rsidRDefault="00C25BC6" w:rsidP="00C25BC6">
      <w:pPr>
        <w:pStyle w:val="Textoindependiente"/>
        <w:numPr>
          <w:ilvl w:val="1"/>
          <w:numId w:val="6"/>
        </w:numPr>
        <w:spacing w:before="100" w:beforeAutospacing="1" w:after="100" w:afterAutospacing="1"/>
        <w:rPr>
          <w:rFonts w:cs="Arial"/>
          <w:sz w:val="22"/>
          <w:szCs w:val="22"/>
        </w:rPr>
      </w:pPr>
      <w:r w:rsidRPr="00C25BC6">
        <w:rPr>
          <w:rFonts w:cs="Arial"/>
          <w:sz w:val="22"/>
          <w:szCs w:val="22"/>
        </w:rPr>
        <w:t xml:space="preserve">El tipo de descuento empleado por la Sociedad para la determinación del valor actual de la provisión que, en principio, es el tipo de interés libre de riesgo, salvo que al estimar los flujos de efectivo no se hubiera tenido en cuenta el riesgo asociado al cumplimiento de la obligación. </w:t>
      </w:r>
    </w:p>
    <w:p w:rsidR="00C25BC6" w:rsidRPr="00C25BC6" w:rsidRDefault="00C25BC6" w:rsidP="00C25BC6">
      <w:pPr>
        <w:pStyle w:val="Textoindependiente"/>
        <w:spacing w:before="100" w:beforeAutospacing="1" w:after="100" w:afterAutospacing="1"/>
        <w:ind w:left="552"/>
        <w:contextualSpacing/>
        <w:rPr>
          <w:rFonts w:cs="Arial"/>
          <w:color w:val="4A3031"/>
          <w:sz w:val="22"/>
          <w:szCs w:val="22"/>
        </w:rPr>
      </w:pPr>
      <w:r w:rsidRPr="00C25BC6">
        <w:rPr>
          <w:rFonts w:cs="Arial"/>
          <w:color w:val="4A3031"/>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C25BC6" w:rsidRPr="00C25BC6" w:rsidRDefault="00C25BC6" w:rsidP="00C25BC6">
      <w:pPr>
        <w:pStyle w:val="Textoindependiente"/>
        <w:spacing w:before="100" w:beforeAutospacing="1" w:after="100" w:afterAutospacing="1"/>
        <w:ind w:left="992"/>
        <w:contextualSpacing/>
        <w:rPr>
          <w:rFonts w:cs="Arial"/>
          <w:color w:val="4A3031"/>
          <w:sz w:val="22"/>
          <w:szCs w:val="22"/>
        </w:rPr>
      </w:pPr>
    </w:p>
    <w:p w:rsidR="00C25BC6" w:rsidRPr="00C25BC6" w:rsidRDefault="00C25BC6" w:rsidP="00C25BC6">
      <w:pPr>
        <w:pStyle w:val="Textoindependiente"/>
        <w:spacing w:before="100" w:beforeAutospacing="1" w:after="100" w:afterAutospacing="1"/>
        <w:ind w:left="552"/>
        <w:contextualSpacing/>
        <w:rPr>
          <w:rFonts w:cs="Arial"/>
          <w:color w:val="4A3031"/>
          <w:sz w:val="22"/>
          <w:szCs w:val="22"/>
        </w:rPr>
      </w:pPr>
      <w:r w:rsidRPr="00C25BC6">
        <w:rPr>
          <w:rFonts w:cs="Arial"/>
          <w:color w:val="4A3031"/>
          <w:sz w:val="22"/>
          <w:szCs w:val="22"/>
        </w:rPr>
        <w:t>Los gastos realizados durante el ejercicio con motivo de las obras y trabajos efectuados por la Sociedad,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C25BC6" w:rsidRPr="00C25BC6" w:rsidRDefault="00C25BC6" w:rsidP="00C25BC6">
      <w:pPr>
        <w:pStyle w:val="Textoindependiente"/>
        <w:spacing w:before="100" w:beforeAutospacing="1" w:after="100" w:afterAutospacing="1"/>
        <w:ind w:left="992"/>
        <w:contextualSpacing/>
        <w:rPr>
          <w:rFonts w:cs="Arial"/>
          <w:color w:val="4A3031"/>
          <w:sz w:val="22"/>
          <w:szCs w:val="22"/>
        </w:rPr>
      </w:pPr>
    </w:p>
    <w:p w:rsidR="00C25BC6" w:rsidRPr="00C25BC6" w:rsidRDefault="00C25BC6" w:rsidP="00C25BC6">
      <w:pPr>
        <w:pStyle w:val="Textoindependiente"/>
        <w:spacing w:before="100" w:beforeAutospacing="1" w:after="100" w:afterAutospacing="1"/>
        <w:ind w:left="550"/>
        <w:rPr>
          <w:rFonts w:cs="Arial"/>
          <w:color w:val="4A3031"/>
          <w:sz w:val="22"/>
          <w:szCs w:val="22"/>
        </w:rPr>
      </w:pPr>
      <w:r w:rsidRPr="00C25BC6">
        <w:rPr>
          <w:rFonts w:cs="Arial"/>
          <w:color w:val="4A3031"/>
          <w:sz w:val="22"/>
          <w:szCs w:val="22"/>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bookmarkStart w:id="26" w:name="_MON_1486163573"/>
    <w:bookmarkEnd w:id="26"/>
    <w:p w:rsidR="00AE758F" w:rsidRPr="00C25BC6" w:rsidRDefault="00E14204" w:rsidP="00AE758F">
      <w:pPr>
        <w:pStyle w:val="Textoindependiente"/>
        <w:spacing w:before="100" w:beforeAutospacing="1" w:after="100" w:afterAutospacing="1"/>
        <w:ind w:left="552"/>
        <w:contextualSpacing/>
        <w:rPr>
          <w:rFonts w:cs="Arial"/>
          <w:color w:val="4A3031"/>
          <w:sz w:val="22"/>
          <w:szCs w:val="22"/>
        </w:rPr>
      </w:pPr>
      <w:r w:rsidRPr="004414E3">
        <w:rPr>
          <w:rFonts w:ascii="Calibri" w:hAnsi="Calibri"/>
          <w:color w:val="4A3031"/>
          <w:sz w:val="18"/>
          <w:szCs w:val="18"/>
        </w:rPr>
        <w:object w:dxaOrig="6172" w:dyaOrig="2775">
          <v:shape id="_x0000_i1026" type="#_x0000_t75" style="width:308.4pt;height:138.9pt" o:ole="">
            <v:imagedata r:id="rId8" o:title=""/>
          </v:shape>
          <o:OLEObject Type="Embed" ProgID="Excel.Sheet.8" ShapeID="_x0000_i1026" DrawAspect="Content" ObjectID="_1559838439" r:id="rId9"/>
        </w:object>
      </w:r>
    </w:p>
    <w:p w:rsidR="00BB57C0" w:rsidRDefault="00BB57C0" w:rsidP="00BB57C0">
      <w:pPr>
        <w:pStyle w:val="Textoindependiente"/>
        <w:spacing w:before="100" w:beforeAutospacing="1" w:after="100" w:afterAutospacing="1"/>
        <w:ind w:left="550"/>
        <w:rPr>
          <w:rFonts w:ascii="Calibri" w:hAnsi="Calibri"/>
          <w:color w:val="4A3031"/>
          <w:sz w:val="18"/>
          <w:szCs w:val="18"/>
          <w:lang w:val="es-ES"/>
        </w:rPr>
      </w:pPr>
    </w:p>
    <w:p w:rsidR="00BB57C0" w:rsidRPr="00BB57C0" w:rsidRDefault="00BB57C0" w:rsidP="00BB57C0">
      <w:pPr>
        <w:pStyle w:val="Textoindependiente"/>
        <w:spacing w:before="100" w:beforeAutospacing="1" w:after="100" w:afterAutospacing="1"/>
        <w:ind w:left="550"/>
        <w:rPr>
          <w:rFonts w:cs="Arial"/>
          <w:color w:val="4A3031"/>
          <w:sz w:val="22"/>
          <w:szCs w:val="22"/>
        </w:rPr>
      </w:pPr>
      <w:r w:rsidRPr="00BB57C0">
        <w:rPr>
          <w:rFonts w:cs="Arial"/>
          <w:color w:val="4A3031"/>
          <w:sz w:val="22"/>
          <w:szCs w:val="22"/>
        </w:rPr>
        <w:t>Los arrendamientos se clasifican como arrendamientos financieros siempre que de las condiciones de los mismos se deduzca que se transfieren al arrendatario sustancialmente los riesgos y beneficios inherentes a la propiedad del activo objeto del contrato. Los demás arrendamientos se clasifican como arrendamientos operativos.</w:t>
      </w:r>
    </w:p>
    <w:p w:rsidR="006D0FE4" w:rsidRPr="00BB57C0" w:rsidRDefault="00266099" w:rsidP="006D0FE4">
      <w:pPr>
        <w:spacing w:before="100" w:beforeAutospacing="1" w:after="100" w:afterAutospacing="1"/>
        <w:ind w:left="550" w:right="147"/>
        <w:jc w:val="both"/>
        <w:rPr>
          <w:rFonts w:cs="Arial"/>
          <w:color w:val="4A3031"/>
          <w:sz w:val="22"/>
          <w:szCs w:val="22"/>
          <w:lang w:val="x-none"/>
        </w:rPr>
      </w:pPr>
      <w:r w:rsidRPr="00266099">
        <w:rPr>
          <w:rFonts w:cs="Arial"/>
          <w:color w:val="4A3031"/>
          <w:sz w:val="22"/>
          <w:szCs w:val="22"/>
        </w:rPr>
        <w:t>En los arrendamientos financieros se contabiliza el activo de acuerdo con su naturaleza, y un pasivo financiero por el mismo importe, que es el menor entre el valor razonable del activo arrendado y el valor actual al inicio del arrendamiento de los pagos mínimos acordados</w:t>
      </w:r>
      <w:r w:rsidR="006D0FE4">
        <w:rPr>
          <w:rFonts w:cs="Arial"/>
          <w:color w:val="4A3031"/>
          <w:sz w:val="22"/>
          <w:szCs w:val="22"/>
        </w:rPr>
        <w:t xml:space="preserve">, </w:t>
      </w:r>
      <w:r w:rsidR="006D0FE4" w:rsidRPr="00BB57C0">
        <w:rPr>
          <w:rFonts w:cs="Arial"/>
          <w:color w:val="4A3031"/>
          <w:sz w:val="22"/>
          <w:szCs w:val="22"/>
        </w:rPr>
        <w:t>incluida la opción de compra, cuando no existan</w:t>
      </w:r>
      <w:r w:rsidR="006D0FE4">
        <w:rPr>
          <w:rFonts w:cs="Arial"/>
          <w:color w:val="4A3031"/>
          <w:sz w:val="22"/>
          <w:szCs w:val="22"/>
        </w:rPr>
        <w:t xml:space="preserve"> </w:t>
      </w:r>
      <w:r w:rsidR="006D0FE4" w:rsidRPr="00BB57C0">
        <w:rPr>
          <w:rFonts w:cs="Arial"/>
          <w:color w:val="4A3031"/>
          <w:sz w:val="22"/>
          <w:szCs w:val="22"/>
        </w:rPr>
        <w:t>dudas razonables sobre su ejercicio. No se inclu</w:t>
      </w:r>
      <w:r w:rsidR="006D0FE4">
        <w:rPr>
          <w:rFonts w:cs="Arial"/>
          <w:color w:val="4A3031"/>
          <w:sz w:val="22"/>
          <w:szCs w:val="22"/>
        </w:rPr>
        <w:t>yen</w:t>
      </w:r>
      <w:r w:rsidR="006D0FE4" w:rsidRPr="00BB57C0">
        <w:rPr>
          <w:rFonts w:cs="Arial"/>
          <w:color w:val="4A3031"/>
          <w:sz w:val="22"/>
          <w:szCs w:val="22"/>
        </w:rPr>
        <w:t xml:space="preserve"> en su </w:t>
      </w:r>
      <w:r w:rsidR="006D0FE4" w:rsidRPr="00BB57C0">
        <w:rPr>
          <w:rFonts w:cs="Arial"/>
          <w:color w:val="4A3031"/>
          <w:sz w:val="22"/>
          <w:szCs w:val="22"/>
        </w:rPr>
        <w:lastRenderedPageBreak/>
        <w:t>cálculo las cuotas de carácter contingente, el coste de los servicios y los impuestos repercutibles por el arrendador.</w:t>
      </w:r>
    </w:p>
    <w:p w:rsidR="00266099" w:rsidRPr="00266099" w:rsidRDefault="00266099" w:rsidP="00266099">
      <w:pPr>
        <w:spacing w:before="100" w:beforeAutospacing="1" w:after="100" w:afterAutospacing="1"/>
        <w:ind w:left="550" w:right="147"/>
        <w:jc w:val="both"/>
        <w:rPr>
          <w:rFonts w:cs="Arial"/>
          <w:color w:val="4A3031"/>
          <w:sz w:val="22"/>
          <w:szCs w:val="22"/>
        </w:rPr>
      </w:pPr>
      <w:r w:rsidRPr="00266099">
        <w:rPr>
          <w:rFonts w:cs="Arial"/>
          <w:color w:val="4A3031"/>
          <w:sz w:val="22"/>
          <w:szCs w:val="22"/>
        </w:rPr>
        <w:t>Los activos registrados por este tipo de operaciones se amortizan con criterios similares a los aplicados al conjunto de los activos materiales, atendiendo a su naturaleza.</w:t>
      </w:r>
    </w:p>
    <w:p w:rsidR="00266099" w:rsidRPr="00266099" w:rsidRDefault="00266099" w:rsidP="00266099">
      <w:pPr>
        <w:spacing w:before="100" w:beforeAutospacing="1" w:after="100" w:afterAutospacing="1"/>
        <w:ind w:left="550" w:right="147"/>
        <w:jc w:val="both"/>
        <w:rPr>
          <w:rFonts w:cs="Arial"/>
          <w:color w:val="4A3031"/>
          <w:sz w:val="22"/>
          <w:szCs w:val="22"/>
        </w:rPr>
      </w:pPr>
      <w:r w:rsidRPr="00266099">
        <w:rPr>
          <w:rFonts w:cs="Arial"/>
          <w:color w:val="4A3031"/>
          <w:sz w:val="22"/>
          <w:szCs w:val="22"/>
        </w:rPr>
        <w:t xml:space="preserve">Los contratos de arrendamiento financiero han sido incorporados directamente como activo de la Sociedad y se hace figurar en el pasivo la deuda existente con el acreedor. Los intereses se incorporan directamente como gastos a medida que se van liquidando las cuotas correspondientes. </w:t>
      </w: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r w:rsidRPr="00A12C53">
        <w:rPr>
          <w:rFonts w:cs="Arial"/>
          <w:color w:val="4A3031"/>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r w:rsidRPr="00A12C53">
        <w:rPr>
          <w:rFonts w:cs="Arial"/>
          <w:color w:val="4A3031"/>
          <w:sz w:val="22"/>
          <w:szCs w:val="22"/>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r w:rsidRPr="00A12C53">
        <w:rPr>
          <w:rFonts w:cs="Arial"/>
          <w:color w:val="4A3031"/>
          <w:sz w:val="22"/>
          <w:szCs w:val="22"/>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r w:rsidRPr="00A12C53">
        <w:rPr>
          <w:rFonts w:cs="Arial"/>
          <w:color w:val="4A3031"/>
          <w:sz w:val="22"/>
          <w:szCs w:val="22"/>
        </w:rPr>
        <w:t>Una vez reconocida la corrección valorativa por deterioro o su reversión, se ajustan las amortizaciones de los ejercicios siguientes considerando el nuevo valor contable.</w:t>
      </w: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r w:rsidRPr="00A12C53">
        <w:rPr>
          <w:rFonts w:cs="Arial"/>
          <w:color w:val="4A3031"/>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A12C53" w:rsidRPr="00A12C53" w:rsidRDefault="00A12C53" w:rsidP="00A12C53">
      <w:pPr>
        <w:pStyle w:val="Textoindependiente"/>
        <w:spacing w:before="100" w:beforeAutospacing="1" w:after="100" w:afterAutospacing="1"/>
        <w:ind w:left="550"/>
        <w:contextualSpacing/>
        <w:rPr>
          <w:rFonts w:cs="Arial"/>
          <w:color w:val="4A3031"/>
          <w:sz w:val="22"/>
          <w:szCs w:val="22"/>
        </w:rPr>
      </w:pPr>
    </w:p>
    <w:p w:rsidR="00A12C53" w:rsidRDefault="00A12C53" w:rsidP="00A12C53">
      <w:pPr>
        <w:pStyle w:val="Textoindependiente"/>
        <w:spacing w:before="100" w:beforeAutospacing="1" w:after="100" w:afterAutospacing="1"/>
        <w:ind w:left="550"/>
        <w:contextualSpacing/>
        <w:rPr>
          <w:rFonts w:cs="Arial"/>
          <w:color w:val="4A3031"/>
          <w:sz w:val="22"/>
          <w:szCs w:val="22"/>
          <w:lang w:val="es-ES"/>
        </w:rPr>
      </w:pPr>
      <w:r w:rsidRPr="00A12C53">
        <w:rPr>
          <w:rFonts w:cs="Arial"/>
          <w:color w:val="4A3031"/>
          <w:sz w:val="22"/>
          <w:szCs w:val="22"/>
        </w:rPr>
        <w:t>En el ejercicio 20</w:t>
      </w:r>
      <w:r>
        <w:rPr>
          <w:rFonts w:cs="Arial"/>
          <w:color w:val="4A3031"/>
          <w:sz w:val="22"/>
          <w:szCs w:val="22"/>
          <w:lang w:val="es-ES"/>
        </w:rPr>
        <w:t>16</w:t>
      </w:r>
      <w:r w:rsidRPr="00A12C53">
        <w:rPr>
          <w:rFonts w:cs="Arial"/>
          <w:color w:val="4A3031"/>
          <w:sz w:val="22"/>
          <w:szCs w:val="22"/>
        </w:rPr>
        <w:t xml:space="preserve"> la Sociedad no ha registrado pérdidas por deterioro de los inmovilizados materiales.</w:t>
      </w:r>
    </w:p>
    <w:p w:rsidR="008E40BE" w:rsidRDefault="008E40BE" w:rsidP="00A12C53">
      <w:pPr>
        <w:pStyle w:val="Textoindependiente"/>
        <w:spacing w:before="100" w:beforeAutospacing="1" w:after="100" w:afterAutospacing="1"/>
        <w:ind w:left="550"/>
        <w:contextualSpacing/>
        <w:rPr>
          <w:rFonts w:cs="Arial"/>
          <w:color w:val="4A3031"/>
          <w:sz w:val="22"/>
          <w:szCs w:val="22"/>
          <w:lang w:val="es-ES"/>
        </w:rPr>
      </w:pPr>
    </w:p>
    <w:p w:rsidR="00EF3924" w:rsidRPr="00EF3924" w:rsidRDefault="00EF3924" w:rsidP="00EF3924">
      <w:pPr>
        <w:pStyle w:val="Ttulo2"/>
        <w:spacing w:before="100" w:beforeAutospacing="1" w:after="100" w:afterAutospacing="1"/>
        <w:rPr>
          <w:rFonts w:ascii="Arial" w:hAnsi="Arial" w:cs="Arial"/>
          <w:bCs w:val="0"/>
          <w:iCs/>
          <w:color w:val="4A3031"/>
          <w:sz w:val="22"/>
          <w:szCs w:val="22"/>
        </w:rPr>
      </w:pPr>
      <w:bookmarkStart w:id="27" w:name="_Toc377380882"/>
      <w:bookmarkStart w:id="28" w:name="_Toc478570750"/>
      <w:r w:rsidRPr="00EF3924">
        <w:rPr>
          <w:rFonts w:ascii="Arial" w:hAnsi="Arial" w:cs="Arial"/>
          <w:bCs w:val="0"/>
          <w:iCs/>
          <w:color w:val="4A3031"/>
          <w:sz w:val="22"/>
          <w:szCs w:val="22"/>
        </w:rPr>
        <w:t>3.3. Inversiones Inmobiliarias.</w:t>
      </w:r>
      <w:bookmarkEnd w:id="27"/>
      <w:bookmarkEnd w:id="28"/>
    </w:p>
    <w:p w:rsidR="00EF3924" w:rsidRPr="00EF3924" w:rsidRDefault="00EF3924" w:rsidP="00EF3924">
      <w:pPr>
        <w:pStyle w:val="Textoindependiente"/>
        <w:spacing w:before="100" w:beforeAutospacing="1" w:after="100" w:afterAutospacing="1"/>
        <w:ind w:left="550"/>
        <w:rPr>
          <w:rFonts w:cs="Arial"/>
          <w:color w:val="4A3031"/>
          <w:sz w:val="22"/>
          <w:szCs w:val="22"/>
        </w:rPr>
      </w:pPr>
      <w:r w:rsidRPr="00EF3924">
        <w:rPr>
          <w:rFonts w:cs="Arial"/>
          <w:color w:val="4A3031"/>
          <w:sz w:val="22"/>
          <w:szCs w:val="22"/>
        </w:rPr>
        <w:t xml:space="preserve">La Sociedad clasifica como inversiones inmobiliarias aquellos activos no corrientes que sean inmuebles y que posee para obtener rentas, plusvalías o ambas, en lugar de para su uso en la producción o suministros de bienes o servicios, o bien para fines administrativos, o su venta en el curso ordinario de </w:t>
      </w:r>
      <w:r w:rsidRPr="00EF3924">
        <w:rPr>
          <w:rFonts w:cs="Arial"/>
          <w:color w:val="4A3031"/>
          <w:sz w:val="22"/>
          <w:szCs w:val="22"/>
        </w:rPr>
        <w:lastRenderedPageBreak/>
        <w:t>las operaciones. Así como aquellos terrenos y edificios cuyos usos futuros no estén determinados en el momento de su incorporación al patrimonio de la Sociedad.</w:t>
      </w:r>
    </w:p>
    <w:p w:rsidR="00EF3924" w:rsidRPr="00EF3924" w:rsidRDefault="00EF3924" w:rsidP="00EF3924">
      <w:pPr>
        <w:pStyle w:val="Textoindependiente"/>
        <w:spacing w:before="100" w:beforeAutospacing="1" w:after="100" w:afterAutospacing="1"/>
        <w:ind w:left="550"/>
        <w:contextualSpacing/>
        <w:rPr>
          <w:rFonts w:cs="Arial"/>
          <w:color w:val="4A3031"/>
          <w:sz w:val="22"/>
          <w:szCs w:val="22"/>
        </w:rPr>
      </w:pPr>
      <w:r w:rsidRPr="00EF3924">
        <w:rPr>
          <w:rFonts w:cs="Arial"/>
          <w:color w:val="4A3031"/>
          <w:sz w:val="22"/>
          <w:szCs w:val="22"/>
        </w:rPr>
        <w:t>Para la valoración de las inversiones inmobiliarias se utiliza los criterios del inmovilizado material para los terrenos y construcciones, siendo los siguientes:</w:t>
      </w:r>
    </w:p>
    <w:p w:rsidR="008E40BE" w:rsidRPr="00EF3924" w:rsidRDefault="008E40BE" w:rsidP="00A12C53">
      <w:pPr>
        <w:pStyle w:val="Textoindependiente"/>
        <w:spacing w:before="100" w:beforeAutospacing="1" w:after="100" w:afterAutospacing="1"/>
        <w:ind w:left="550"/>
        <w:contextualSpacing/>
        <w:rPr>
          <w:rFonts w:cs="Arial"/>
          <w:color w:val="4A3031"/>
          <w:sz w:val="22"/>
          <w:szCs w:val="22"/>
        </w:rPr>
      </w:pPr>
    </w:p>
    <w:p w:rsidR="00301D72" w:rsidRPr="00301D72" w:rsidRDefault="00301D72" w:rsidP="00301D72">
      <w:pPr>
        <w:pStyle w:val="Textoindependiente"/>
        <w:numPr>
          <w:ilvl w:val="1"/>
          <w:numId w:val="5"/>
        </w:numPr>
        <w:spacing w:before="100" w:beforeAutospacing="1" w:after="100" w:afterAutospacing="1"/>
        <w:contextualSpacing/>
        <w:rPr>
          <w:rFonts w:cs="Arial"/>
          <w:color w:val="4A3031"/>
          <w:sz w:val="22"/>
          <w:szCs w:val="22"/>
        </w:rPr>
      </w:pPr>
      <w:r w:rsidRPr="00301D72">
        <w:rPr>
          <w:rFonts w:cs="Arial"/>
          <w:color w:val="4A3031"/>
          <w:sz w:val="22"/>
          <w:szCs w:val="22"/>
        </w:rPr>
        <w:t>Los solares sin edificar se valoran por su precio de adquisición más los gastos de acondicionamiento, como cierres, movimiento de tierras, obras de saneamiento y drenaje, los de derribo de construcciones cuando sea necesario para poder efectuar obras de nueva planta, los gastos de inspección y levantamiento de planos cuando se efectúan con carácter previo a su adquisición, así como, la estimación inicial del valor actual de las obligaciones presentes derivadas de los costes de rehabilitación del solar.</w:t>
      </w:r>
    </w:p>
    <w:p w:rsidR="00301D72" w:rsidRPr="00301D72" w:rsidRDefault="00301D72" w:rsidP="00301D72">
      <w:pPr>
        <w:pStyle w:val="Textoindependiente"/>
        <w:numPr>
          <w:ilvl w:val="1"/>
          <w:numId w:val="5"/>
        </w:numPr>
        <w:spacing w:before="100" w:beforeAutospacing="1" w:after="100" w:afterAutospacing="1"/>
        <w:contextualSpacing/>
        <w:rPr>
          <w:rFonts w:cs="Arial"/>
          <w:color w:val="4A3031"/>
          <w:sz w:val="22"/>
          <w:szCs w:val="22"/>
        </w:rPr>
      </w:pPr>
      <w:r w:rsidRPr="00301D72">
        <w:rPr>
          <w:rFonts w:cs="Arial"/>
          <w:color w:val="4A3031"/>
          <w:sz w:val="22"/>
          <w:szCs w:val="22"/>
        </w:rPr>
        <w:t>Las construcciones se valoran por su precio de adquisición o coste de producción incluidas aquellas instalaciones y elementos que tienen carácter de permanencia, por las tasas inherentes a la construcción y los honorarios facultativos de proyecto y dirección de obra</w:t>
      </w:r>
    </w:p>
    <w:p w:rsidR="00301D72" w:rsidRPr="00301D72" w:rsidRDefault="00301D72" w:rsidP="00301D72">
      <w:pPr>
        <w:spacing w:before="100" w:beforeAutospacing="1" w:after="100" w:afterAutospacing="1"/>
        <w:ind w:left="550"/>
        <w:contextualSpacing/>
        <w:jc w:val="both"/>
        <w:rPr>
          <w:rFonts w:cs="Arial"/>
          <w:color w:val="4A3031"/>
          <w:sz w:val="22"/>
          <w:szCs w:val="22"/>
        </w:rPr>
      </w:pPr>
      <w:r w:rsidRPr="00301D72">
        <w:rPr>
          <w:rFonts w:cs="Arial"/>
          <w:color w:val="4A3031"/>
          <w:sz w:val="22"/>
          <w:szCs w:val="22"/>
        </w:rPr>
        <w:t>Los arrendamientos conjuntos de terreno y edificio se clasificarán como operativos o financieros con los mismos criterios que los arrendamientos de otro tipo de activo.</w:t>
      </w:r>
    </w:p>
    <w:p w:rsidR="00301D72" w:rsidRPr="00301D72" w:rsidRDefault="00301D72" w:rsidP="00301D72">
      <w:pPr>
        <w:spacing w:before="100" w:beforeAutospacing="1" w:after="100" w:afterAutospacing="1"/>
        <w:ind w:left="990"/>
        <w:contextualSpacing/>
        <w:jc w:val="both"/>
        <w:rPr>
          <w:rFonts w:cs="Arial"/>
          <w:color w:val="4A3031"/>
          <w:sz w:val="22"/>
          <w:szCs w:val="22"/>
        </w:rPr>
      </w:pPr>
    </w:p>
    <w:p w:rsidR="00301D72" w:rsidRPr="00301D72" w:rsidRDefault="00301D72" w:rsidP="00301D72">
      <w:pPr>
        <w:spacing w:before="100" w:beforeAutospacing="1" w:after="100" w:afterAutospacing="1"/>
        <w:ind w:left="550"/>
        <w:contextualSpacing/>
        <w:jc w:val="both"/>
        <w:rPr>
          <w:rFonts w:cs="Arial"/>
          <w:color w:val="4A3031"/>
          <w:sz w:val="22"/>
          <w:szCs w:val="22"/>
        </w:rPr>
      </w:pPr>
      <w:r w:rsidRPr="00301D72">
        <w:rPr>
          <w:rFonts w:cs="Arial"/>
          <w:color w:val="4A3031"/>
          <w:sz w:val="22"/>
          <w:szCs w:val="22"/>
        </w:rPr>
        <w:t xml:space="preserve">No obstante, como normalmente el terreno tiene una vida económica indefinida, en un arrendamiento financiero conjunto, los componentes de terreno y edificio se considerarán de forma separada, clasificándose el correspondiente al terreno como un arrendamiento operativo, salvo que se espere que el arrendatario adquiera la propiedad al final del periodo de arrendamiento. </w:t>
      </w:r>
    </w:p>
    <w:p w:rsidR="00301D72" w:rsidRPr="00301D72" w:rsidRDefault="00301D72" w:rsidP="00301D72">
      <w:pPr>
        <w:spacing w:before="100" w:beforeAutospacing="1" w:after="100" w:afterAutospacing="1"/>
        <w:ind w:left="990"/>
        <w:contextualSpacing/>
        <w:jc w:val="both"/>
        <w:rPr>
          <w:rFonts w:cs="Arial"/>
          <w:color w:val="4A3031"/>
          <w:sz w:val="22"/>
          <w:szCs w:val="22"/>
        </w:rPr>
      </w:pPr>
    </w:p>
    <w:p w:rsidR="00301D72" w:rsidRPr="00301D72" w:rsidRDefault="00301D72" w:rsidP="00301D72">
      <w:pPr>
        <w:spacing w:before="100" w:beforeAutospacing="1" w:after="100" w:afterAutospacing="1"/>
        <w:ind w:left="550"/>
        <w:jc w:val="both"/>
        <w:rPr>
          <w:rFonts w:cs="Arial"/>
          <w:color w:val="4A3031"/>
          <w:sz w:val="22"/>
          <w:szCs w:val="22"/>
        </w:rPr>
      </w:pPr>
      <w:r w:rsidRPr="00301D72">
        <w:rPr>
          <w:rFonts w:cs="Arial"/>
          <w:color w:val="4A3031"/>
          <w:sz w:val="22"/>
          <w:szCs w:val="22"/>
        </w:rPr>
        <w:t>A estos efectos, los pagos mínimos por el arrendamiento se distribu</w:t>
      </w:r>
      <w:r w:rsidR="00FC6B96">
        <w:rPr>
          <w:rFonts w:cs="Arial"/>
          <w:color w:val="4A3031"/>
          <w:sz w:val="22"/>
          <w:szCs w:val="22"/>
        </w:rPr>
        <w:t xml:space="preserve">yen </w:t>
      </w:r>
      <w:r w:rsidRPr="00301D72">
        <w:rPr>
          <w:rFonts w:cs="Arial"/>
          <w:color w:val="4A3031"/>
          <w:sz w:val="22"/>
          <w:szCs w:val="22"/>
        </w:rPr>
        <w:t xml:space="preserve">entre el terrero y el edificio en proporción a los valores razonables relativos que representan los derechos de arrendamiento de ambos componentes, a menos que tal distribución no sea fiable, en cuyo caso todo el arrendamiento se clasifica como financiero, salvo que resulte evidente que es operativo. </w:t>
      </w:r>
    </w:p>
    <w:p w:rsidR="00B20400" w:rsidRPr="00B20400" w:rsidRDefault="00B20400" w:rsidP="00B20400">
      <w:pPr>
        <w:pStyle w:val="Ttulo2"/>
        <w:spacing w:before="100" w:beforeAutospacing="1" w:after="100" w:afterAutospacing="1"/>
        <w:rPr>
          <w:rFonts w:ascii="Arial" w:hAnsi="Arial" w:cs="Arial"/>
          <w:bCs w:val="0"/>
          <w:iCs/>
          <w:color w:val="4A3031"/>
          <w:sz w:val="22"/>
          <w:szCs w:val="22"/>
        </w:rPr>
      </w:pPr>
      <w:bookmarkStart w:id="29" w:name="_Toc377380883"/>
      <w:bookmarkStart w:id="30" w:name="_Toc478570751"/>
      <w:r w:rsidRPr="00B20400">
        <w:rPr>
          <w:rFonts w:ascii="Arial" w:hAnsi="Arial" w:cs="Arial"/>
          <w:bCs w:val="0"/>
          <w:iCs/>
          <w:color w:val="4A3031"/>
          <w:sz w:val="22"/>
          <w:szCs w:val="22"/>
        </w:rPr>
        <w:t>3.4. Permutas.</w:t>
      </w:r>
      <w:bookmarkEnd w:id="29"/>
      <w:bookmarkEnd w:id="30"/>
    </w:p>
    <w:p w:rsidR="00B20400" w:rsidRPr="00B20400" w:rsidRDefault="00B20400" w:rsidP="00B20400">
      <w:pPr>
        <w:spacing w:before="100" w:beforeAutospacing="1" w:after="100" w:afterAutospacing="1"/>
        <w:ind w:left="550"/>
        <w:contextualSpacing/>
        <w:jc w:val="both"/>
        <w:rPr>
          <w:rFonts w:cs="Arial"/>
          <w:color w:val="4A3031"/>
          <w:sz w:val="22"/>
          <w:szCs w:val="22"/>
        </w:rPr>
      </w:pPr>
      <w:r w:rsidRPr="00B20400">
        <w:rPr>
          <w:rFonts w:cs="Arial"/>
          <w:color w:val="4A3031"/>
          <w:sz w:val="22"/>
          <w:szCs w:val="22"/>
        </w:rPr>
        <w:t>En las permutas de carácter comercial, se valora el inmovilizado material recibido por el valor razonable del activo entregado más las contrapartidas monetarias que se han entregado a cambio salvo que se tenga una evidencia más clara del valor razonable del activo recibido y con el límite de este último.</w:t>
      </w:r>
    </w:p>
    <w:p w:rsidR="00B20400" w:rsidRPr="00B20400" w:rsidRDefault="00B20400" w:rsidP="00B20400">
      <w:pPr>
        <w:spacing w:before="100" w:beforeAutospacing="1" w:after="100" w:afterAutospacing="1"/>
        <w:ind w:left="990"/>
        <w:contextualSpacing/>
        <w:jc w:val="both"/>
        <w:rPr>
          <w:rFonts w:cs="Arial"/>
          <w:color w:val="4A3031"/>
          <w:sz w:val="22"/>
          <w:szCs w:val="22"/>
        </w:rPr>
      </w:pPr>
    </w:p>
    <w:p w:rsidR="00B20400" w:rsidRPr="00B20400" w:rsidRDefault="00B20400" w:rsidP="00B20400">
      <w:pPr>
        <w:spacing w:before="100" w:beforeAutospacing="1" w:after="100" w:afterAutospacing="1"/>
        <w:ind w:left="550"/>
        <w:contextualSpacing/>
        <w:jc w:val="both"/>
        <w:rPr>
          <w:rFonts w:cs="Arial"/>
          <w:color w:val="4A3031"/>
          <w:sz w:val="22"/>
          <w:szCs w:val="22"/>
        </w:rPr>
      </w:pPr>
      <w:r w:rsidRPr="00B20400">
        <w:rPr>
          <w:rFonts w:cs="Arial"/>
          <w:color w:val="4A3031"/>
          <w:sz w:val="22"/>
          <w:szCs w:val="22"/>
        </w:rPr>
        <w:t>Se considera una permuta de carácter comercial cuando:</w:t>
      </w:r>
    </w:p>
    <w:p w:rsidR="00B20400" w:rsidRPr="00B20400" w:rsidRDefault="00B20400" w:rsidP="00B20400">
      <w:pPr>
        <w:pStyle w:val="Textoindependiente"/>
        <w:numPr>
          <w:ilvl w:val="0"/>
          <w:numId w:val="7"/>
        </w:numPr>
        <w:spacing w:before="100" w:beforeAutospacing="1" w:after="100" w:afterAutospacing="1"/>
        <w:rPr>
          <w:rFonts w:cs="Arial"/>
          <w:color w:val="4A3031"/>
          <w:sz w:val="22"/>
          <w:szCs w:val="22"/>
        </w:rPr>
      </w:pPr>
      <w:r w:rsidRPr="00B20400">
        <w:rPr>
          <w:rFonts w:cs="Arial"/>
          <w:color w:val="4A3031"/>
          <w:sz w:val="22"/>
          <w:szCs w:val="22"/>
        </w:rPr>
        <w:t>El riesgo, calendario e importe de los flujos de efectivo del inmovilizado recibido difiere de la configuración de los flujos de efectivo del activo entregado; o</w:t>
      </w:r>
    </w:p>
    <w:p w:rsidR="00B20400" w:rsidRPr="00B20400" w:rsidRDefault="00B20400" w:rsidP="00B20400">
      <w:pPr>
        <w:pStyle w:val="Textoindependiente"/>
        <w:numPr>
          <w:ilvl w:val="0"/>
          <w:numId w:val="7"/>
        </w:numPr>
        <w:spacing w:before="100" w:beforeAutospacing="1" w:after="100" w:afterAutospacing="1"/>
        <w:rPr>
          <w:rFonts w:cs="Arial"/>
          <w:color w:val="4A3031"/>
          <w:sz w:val="22"/>
          <w:szCs w:val="22"/>
        </w:rPr>
      </w:pPr>
      <w:r w:rsidRPr="00B20400">
        <w:rPr>
          <w:rFonts w:cs="Arial"/>
          <w:color w:val="4A3031"/>
          <w:sz w:val="22"/>
          <w:szCs w:val="22"/>
        </w:rPr>
        <w:t>El valor actual de los flujos de efectivo después de impuestos de las actividades de la Sociedad afectadas por la permuta, se ve modificado como consecuencia de la permuta.</w:t>
      </w:r>
    </w:p>
    <w:p w:rsidR="00B20400" w:rsidRPr="00B20400" w:rsidRDefault="00B20400" w:rsidP="00B20400">
      <w:pPr>
        <w:pStyle w:val="Textoindependiente"/>
        <w:spacing w:before="100" w:beforeAutospacing="1" w:after="100" w:afterAutospacing="1"/>
        <w:ind w:left="550"/>
        <w:rPr>
          <w:rFonts w:cs="Arial"/>
          <w:color w:val="4A3031"/>
          <w:sz w:val="22"/>
          <w:szCs w:val="22"/>
        </w:rPr>
      </w:pPr>
      <w:r w:rsidRPr="00B20400">
        <w:rPr>
          <w:rFonts w:cs="Arial"/>
          <w:color w:val="4A3031"/>
          <w:sz w:val="22"/>
          <w:szCs w:val="22"/>
        </w:rPr>
        <w:lastRenderedPageBreak/>
        <w:t>Cuando la permuta no tenga carácter comercial o cuando no pueda obtenerse una estimación fiable del valor razonable de los elementos que intervienen en la operación, el inmovilizado material recibido se valora por el valor contable del bien entregado más, en su caso, las contrapartidas monetarias que se hubieran entregado a cambio, con el límite, cuando esté disponible, del valor razonable del inmovilizado recibido si éste fuera menor.</w:t>
      </w:r>
    </w:p>
    <w:p w:rsidR="00B20400" w:rsidRPr="00B20400" w:rsidRDefault="00B20400" w:rsidP="00B20400">
      <w:pPr>
        <w:pStyle w:val="Ttulo2"/>
        <w:spacing w:before="100" w:beforeAutospacing="1" w:after="100" w:afterAutospacing="1"/>
        <w:rPr>
          <w:rFonts w:ascii="Arial" w:hAnsi="Arial" w:cs="Arial"/>
          <w:bCs w:val="0"/>
          <w:iCs/>
          <w:color w:val="4A3031"/>
          <w:sz w:val="22"/>
          <w:szCs w:val="22"/>
        </w:rPr>
      </w:pPr>
      <w:bookmarkStart w:id="31" w:name="_Toc377380884"/>
      <w:bookmarkStart w:id="32" w:name="_Toc478570752"/>
      <w:r w:rsidRPr="00B20400">
        <w:rPr>
          <w:rFonts w:ascii="Arial" w:hAnsi="Arial" w:cs="Arial"/>
          <w:bCs w:val="0"/>
          <w:iCs/>
          <w:color w:val="4A3031"/>
          <w:sz w:val="22"/>
          <w:szCs w:val="22"/>
        </w:rPr>
        <w:t>3.5. Activos financieros y pasivos financieros.</w:t>
      </w:r>
      <w:bookmarkEnd w:id="31"/>
      <w:bookmarkEnd w:id="32"/>
    </w:p>
    <w:p w:rsidR="002573AA" w:rsidRDefault="00B20400" w:rsidP="00B20400">
      <w:pPr>
        <w:pStyle w:val="Textoindependiente"/>
        <w:spacing w:before="100" w:beforeAutospacing="1" w:after="100" w:afterAutospacing="1"/>
        <w:ind w:left="550"/>
        <w:rPr>
          <w:rFonts w:cs="Arial"/>
          <w:color w:val="4A3031"/>
          <w:sz w:val="22"/>
          <w:szCs w:val="22"/>
          <w:lang w:val="es-ES"/>
        </w:rPr>
      </w:pPr>
      <w:r w:rsidRPr="00B20400">
        <w:rPr>
          <w:rFonts w:cs="Arial"/>
          <w:color w:val="4A3031"/>
          <w:sz w:val="22"/>
          <w:szCs w:val="22"/>
        </w:rPr>
        <w:t xml:space="preserve">La sociedad tiene registrados en el </w:t>
      </w:r>
      <w:r w:rsidR="006641E8">
        <w:rPr>
          <w:rFonts w:cs="Arial"/>
          <w:color w:val="4A3031"/>
          <w:sz w:val="22"/>
          <w:szCs w:val="22"/>
          <w:lang w:val="es-ES"/>
        </w:rPr>
        <w:t>apartado</w:t>
      </w:r>
      <w:r w:rsidRPr="00B20400">
        <w:rPr>
          <w:rFonts w:cs="Arial"/>
          <w:color w:val="4A3031"/>
          <w:sz w:val="22"/>
          <w:szCs w:val="22"/>
        </w:rPr>
        <w:t xml:space="preserve"> de instrumentos financieros, aquellos  contratos que dan lugar a un activo financiero en una empresa y, simultáneamente, a un pasivo financiero o a un instrumento de patrimonio en otra empresa. Se consideran, por tanto instrumentos financieros, los siguientes. </w:t>
      </w:r>
    </w:p>
    <w:p w:rsidR="00B20400" w:rsidRPr="00B20400" w:rsidRDefault="00B20400" w:rsidP="00B20400">
      <w:pPr>
        <w:pStyle w:val="Textoindependiente"/>
        <w:spacing w:before="100" w:beforeAutospacing="1" w:after="100" w:afterAutospacing="1"/>
        <w:ind w:left="708"/>
        <w:rPr>
          <w:rFonts w:cs="Arial"/>
          <w:color w:val="4A3031"/>
          <w:sz w:val="22"/>
          <w:szCs w:val="22"/>
        </w:rPr>
      </w:pPr>
      <w:r w:rsidRPr="00B20400">
        <w:rPr>
          <w:rFonts w:cs="Arial"/>
          <w:color w:val="4A3031"/>
          <w:sz w:val="22"/>
          <w:szCs w:val="22"/>
        </w:rPr>
        <w:t>a) Activos financieros:</w:t>
      </w:r>
    </w:p>
    <w:p w:rsidR="00B20400" w:rsidRPr="00B20400" w:rsidRDefault="00B20400" w:rsidP="00B20400">
      <w:pPr>
        <w:pStyle w:val="Textoindependiente"/>
        <w:numPr>
          <w:ilvl w:val="0"/>
          <w:numId w:val="8"/>
        </w:numPr>
        <w:tabs>
          <w:tab w:val="clear" w:pos="1068"/>
          <w:tab w:val="num" w:pos="1226"/>
        </w:tabs>
        <w:spacing w:before="100" w:beforeAutospacing="1" w:after="100" w:afterAutospacing="1"/>
        <w:ind w:left="1226"/>
        <w:rPr>
          <w:rFonts w:cs="Arial"/>
          <w:color w:val="4A3031"/>
          <w:sz w:val="22"/>
          <w:szCs w:val="22"/>
        </w:rPr>
      </w:pPr>
      <w:r w:rsidRPr="00B20400">
        <w:rPr>
          <w:rFonts w:cs="Arial"/>
          <w:color w:val="4A3031"/>
          <w:sz w:val="22"/>
          <w:szCs w:val="22"/>
        </w:rPr>
        <w:t>Efectivo y otros activos líquidos equivalentes.</w:t>
      </w:r>
    </w:p>
    <w:p w:rsidR="00B20400" w:rsidRPr="00B20400" w:rsidRDefault="00B20400" w:rsidP="00B20400">
      <w:pPr>
        <w:pStyle w:val="Textoindependiente"/>
        <w:numPr>
          <w:ilvl w:val="0"/>
          <w:numId w:val="8"/>
        </w:numPr>
        <w:tabs>
          <w:tab w:val="clear" w:pos="1068"/>
          <w:tab w:val="num" w:pos="1226"/>
        </w:tabs>
        <w:spacing w:before="100" w:beforeAutospacing="1" w:after="100" w:afterAutospacing="1"/>
        <w:ind w:left="1226"/>
        <w:rPr>
          <w:rFonts w:cs="Arial"/>
          <w:color w:val="4A3031"/>
          <w:sz w:val="22"/>
          <w:szCs w:val="22"/>
        </w:rPr>
      </w:pPr>
      <w:r w:rsidRPr="00B20400">
        <w:rPr>
          <w:rFonts w:cs="Arial"/>
          <w:color w:val="4A3031"/>
          <w:sz w:val="22"/>
          <w:szCs w:val="22"/>
        </w:rPr>
        <w:t>Créditos por operaciones comerciales: clientes y deudores varios;</w:t>
      </w:r>
    </w:p>
    <w:p w:rsidR="00B20400" w:rsidRPr="00B20400" w:rsidRDefault="00B20400" w:rsidP="00B20400">
      <w:pPr>
        <w:pStyle w:val="Textoindependiente"/>
        <w:numPr>
          <w:ilvl w:val="0"/>
          <w:numId w:val="8"/>
        </w:numPr>
        <w:tabs>
          <w:tab w:val="clear" w:pos="1068"/>
          <w:tab w:val="num" w:pos="1226"/>
        </w:tabs>
        <w:spacing w:before="100" w:beforeAutospacing="1" w:after="100" w:afterAutospacing="1"/>
        <w:ind w:left="1226"/>
        <w:rPr>
          <w:rFonts w:cs="Arial"/>
          <w:color w:val="4A3031"/>
          <w:sz w:val="22"/>
          <w:szCs w:val="22"/>
        </w:rPr>
      </w:pPr>
      <w:r w:rsidRPr="00B20400">
        <w:rPr>
          <w:rFonts w:cs="Arial"/>
          <w:color w:val="4A3031"/>
          <w:sz w:val="22"/>
          <w:szCs w:val="22"/>
        </w:rPr>
        <w:t>Créditos a terceros: tales como los préstamos y créditos financieros concedidos, incluidos los surgidos de la venta de activos no corrientes;</w:t>
      </w:r>
    </w:p>
    <w:p w:rsidR="00B20400" w:rsidRPr="00B20400" w:rsidRDefault="00B20400" w:rsidP="00B20400">
      <w:pPr>
        <w:pStyle w:val="Textoindependiente"/>
        <w:numPr>
          <w:ilvl w:val="0"/>
          <w:numId w:val="8"/>
        </w:numPr>
        <w:tabs>
          <w:tab w:val="clear" w:pos="1068"/>
          <w:tab w:val="num" w:pos="1226"/>
        </w:tabs>
        <w:spacing w:before="100" w:beforeAutospacing="1" w:after="100" w:afterAutospacing="1"/>
        <w:ind w:left="1226"/>
        <w:rPr>
          <w:rFonts w:cs="Arial"/>
          <w:color w:val="4A3031"/>
          <w:sz w:val="22"/>
          <w:szCs w:val="22"/>
        </w:rPr>
      </w:pPr>
      <w:r w:rsidRPr="00B20400">
        <w:rPr>
          <w:rFonts w:cs="Arial"/>
          <w:color w:val="4A3031"/>
          <w:sz w:val="22"/>
          <w:szCs w:val="22"/>
        </w:rPr>
        <w:t>Valores representativos de deuda de otras empresas adquiridos: tales como las obligaciones, bonos y pagarés;</w:t>
      </w:r>
    </w:p>
    <w:p w:rsidR="00F30153" w:rsidRPr="00B67876" w:rsidRDefault="00F30153" w:rsidP="00F30153">
      <w:pPr>
        <w:pStyle w:val="Textoindependiente"/>
        <w:numPr>
          <w:ilvl w:val="0"/>
          <w:numId w:val="8"/>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Instrumentos de patrimonio de otras empresas adquiridos: acciones, participaciones en instituciones de inversión colectiva y otros instrumentos de patrimonio;</w:t>
      </w:r>
    </w:p>
    <w:p w:rsidR="00F30153" w:rsidRPr="00B67876" w:rsidRDefault="00F30153" w:rsidP="00F30153">
      <w:pPr>
        <w:pStyle w:val="Textoindependiente"/>
        <w:numPr>
          <w:ilvl w:val="0"/>
          <w:numId w:val="8"/>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Derivados con valoración favorable para la empresa: entre ellos, futuros, opciones, permutas financieras y compraventa de moneda extranjera a plazo, y</w:t>
      </w:r>
    </w:p>
    <w:p w:rsidR="00F30153" w:rsidRPr="00B67876" w:rsidRDefault="00F30153" w:rsidP="00F30153">
      <w:pPr>
        <w:pStyle w:val="Textoindependiente"/>
        <w:numPr>
          <w:ilvl w:val="0"/>
          <w:numId w:val="8"/>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Otros activos financieros: tales como depósitos en entidades de crédito, anticipos y créditos al personal, fianzas y depósitos constituidos, dividendos a cobrar y desembolsos exigidos sobre instrumentos de patrimonio propio.</w:t>
      </w:r>
    </w:p>
    <w:p w:rsidR="00F30153" w:rsidRPr="00B67876" w:rsidRDefault="00F30153" w:rsidP="00F30153">
      <w:pPr>
        <w:pStyle w:val="Textoindependiente"/>
        <w:spacing w:before="100" w:beforeAutospacing="1" w:after="100" w:afterAutospacing="1"/>
        <w:ind w:left="708"/>
        <w:rPr>
          <w:rFonts w:cs="Arial"/>
          <w:color w:val="4A3031"/>
          <w:sz w:val="22"/>
          <w:szCs w:val="22"/>
        </w:rPr>
      </w:pPr>
      <w:r w:rsidRPr="00B67876">
        <w:rPr>
          <w:rFonts w:cs="Arial"/>
          <w:color w:val="4A3031"/>
          <w:sz w:val="22"/>
          <w:szCs w:val="22"/>
        </w:rPr>
        <w:t>b) Pasivos financieros:</w:t>
      </w:r>
    </w:p>
    <w:p w:rsidR="00F30153" w:rsidRPr="00B67876" w:rsidRDefault="00F30153" w:rsidP="00F30153">
      <w:pPr>
        <w:pStyle w:val="Textoindependiente"/>
        <w:numPr>
          <w:ilvl w:val="0"/>
          <w:numId w:val="9"/>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Débitos por operaciones comerciales: proveedores y acreedores varios;</w:t>
      </w:r>
    </w:p>
    <w:p w:rsidR="00F30153" w:rsidRPr="00B67876" w:rsidRDefault="00F30153" w:rsidP="00F30153">
      <w:pPr>
        <w:pStyle w:val="Textoindependiente"/>
        <w:numPr>
          <w:ilvl w:val="0"/>
          <w:numId w:val="9"/>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Deudas con entidades de crédito;</w:t>
      </w:r>
    </w:p>
    <w:p w:rsidR="00F30153" w:rsidRPr="00B67876" w:rsidRDefault="00F30153" w:rsidP="00F30153">
      <w:pPr>
        <w:pStyle w:val="Textoindependiente"/>
        <w:numPr>
          <w:ilvl w:val="0"/>
          <w:numId w:val="9"/>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Obligaciones y otros valores negociables emitidos: tales como bonos y pagarés;</w:t>
      </w:r>
    </w:p>
    <w:p w:rsidR="00F30153" w:rsidRPr="00B67876" w:rsidRDefault="00F30153" w:rsidP="00F30153">
      <w:pPr>
        <w:pStyle w:val="Textoindependiente"/>
        <w:numPr>
          <w:ilvl w:val="0"/>
          <w:numId w:val="9"/>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Derivados con valoración desfavorable para la empresa: entre ellos, futuros, opciones, permutas financieras y compraventa de moneda extranjera a plazo;</w:t>
      </w:r>
    </w:p>
    <w:p w:rsidR="00F30153" w:rsidRPr="00B67876" w:rsidRDefault="00F30153" w:rsidP="00F30153">
      <w:pPr>
        <w:pStyle w:val="Textoindependiente"/>
        <w:numPr>
          <w:ilvl w:val="0"/>
          <w:numId w:val="9"/>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Deudas con características especiales, y</w:t>
      </w:r>
    </w:p>
    <w:p w:rsidR="00F30153" w:rsidRPr="00B67876" w:rsidRDefault="00F30153" w:rsidP="00F30153">
      <w:pPr>
        <w:pStyle w:val="Textoindependiente"/>
        <w:numPr>
          <w:ilvl w:val="0"/>
          <w:numId w:val="9"/>
        </w:numPr>
        <w:tabs>
          <w:tab w:val="clear" w:pos="1068"/>
          <w:tab w:val="num" w:pos="1226"/>
        </w:tabs>
        <w:spacing w:before="100" w:beforeAutospacing="1" w:after="100" w:afterAutospacing="1"/>
        <w:ind w:left="1226"/>
        <w:rPr>
          <w:rFonts w:cs="Arial"/>
          <w:color w:val="4A3031"/>
          <w:sz w:val="22"/>
          <w:szCs w:val="22"/>
        </w:rPr>
      </w:pPr>
      <w:r w:rsidRPr="00B67876">
        <w:rPr>
          <w:rFonts w:cs="Arial"/>
          <w:color w:val="4A3031"/>
          <w:sz w:val="22"/>
          <w:szCs w:val="22"/>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F30153" w:rsidRPr="00B67876" w:rsidRDefault="00F30153" w:rsidP="00F30153">
      <w:pPr>
        <w:pStyle w:val="Textoindependiente"/>
        <w:spacing w:before="100" w:beforeAutospacing="1" w:after="100" w:afterAutospacing="1"/>
        <w:ind w:left="708"/>
        <w:contextualSpacing/>
        <w:rPr>
          <w:rFonts w:cs="Arial"/>
          <w:color w:val="4A3031"/>
          <w:sz w:val="22"/>
          <w:szCs w:val="22"/>
        </w:rPr>
      </w:pPr>
      <w:r w:rsidRPr="00B67876">
        <w:rPr>
          <w:rFonts w:cs="Arial"/>
          <w:color w:val="4A3031"/>
          <w:sz w:val="22"/>
          <w:szCs w:val="22"/>
        </w:rPr>
        <w:t>c) Instrumentos de patrimonio propio: todos los instrumentos financieros que se incluyen dentro de los fondos propios, tal como las acciones ordinarias emitidas</w:t>
      </w:r>
    </w:p>
    <w:p w:rsidR="00F30153" w:rsidRPr="00B67876" w:rsidRDefault="00F30153" w:rsidP="00F30153">
      <w:pPr>
        <w:pStyle w:val="Textoindependiente"/>
        <w:spacing w:before="100" w:beforeAutospacing="1" w:after="100" w:afterAutospacing="1"/>
        <w:ind w:left="708"/>
        <w:contextualSpacing/>
        <w:rPr>
          <w:rFonts w:cs="Arial"/>
          <w:color w:val="4A3031"/>
          <w:sz w:val="22"/>
          <w:szCs w:val="22"/>
        </w:rPr>
      </w:pPr>
    </w:p>
    <w:p w:rsidR="00F30153" w:rsidRPr="00B67876" w:rsidRDefault="00F30153" w:rsidP="00F30153">
      <w:pPr>
        <w:pStyle w:val="Textoindependiente"/>
        <w:spacing w:before="100" w:beforeAutospacing="1" w:after="100" w:afterAutospacing="1"/>
        <w:ind w:left="550"/>
        <w:contextualSpacing/>
        <w:rPr>
          <w:rFonts w:cs="Arial"/>
          <w:color w:val="4A3031"/>
          <w:sz w:val="22"/>
          <w:szCs w:val="22"/>
        </w:rPr>
      </w:pPr>
      <w:r w:rsidRPr="00B67876">
        <w:rPr>
          <w:rFonts w:cs="Arial"/>
          <w:color w:val="4A3031"/>
          <w:sz w:val="22"/>
          <w:szCs w:val="22"/>
        </w:rPr>
        <w:t>4.5.1. Inversiones financieras a largo y corto plazo</w:t>
      </w:r>
    </w:p>
    <w:p w:rsidR="00F30153" w:rsidRPr="00B67876" w:rsidRDefault="00F30153" w:rsidP="00F30153">
      <w:pPr>
        <w:pStyle w:val="Textoindependiente"/>
        <w:spacing w:before="100" w:beforeAutospacing="1" w:after="100" w:afterAutospacing="1"/>
        <w:ind w:left="550"/>
        <w:contextualSpacing/>
        <w:rPr>
          <w:rFonts w:cs="Arial"/>
          <w:color w:val="4A3031"/>
          <w:sz w:val="22"/>
          <w:szCs w:val="22"/>
        </w:rPr>
      </w:pPr>
    </w:p>
    <w:p w:rsidR="00F30153" w:rsidRPr="00B67876" w:rsidRDefault="00F30153" w:rsidP="00F30153">
      <w:pPr>
        <w:pStyle w:val="Textoindependiente"/>
        <w:spacing w:before="100" w:beforeAutospacing="1" w:after="100" w:afterAutospacing="1"/>
        <w:ind w:left="1134"/>
        <w:contextualSpacing/>
        <w:rPr>
          <w:rFonts w:cs="Arial"/>
          <w:color w:val="4A3031"/>
          <w:sz w:val="22"/>
          <w:szCs w:val="22"/>
        </w:rPr>
      </w:pPr>
      <w:r w:rsidRPr="00B67876">
        <w:rPr>
          <w:rFonts w:cs="Arial"/>
          <w:color w:val="4A3031"/>
          <w:sz w:val="22"/>
          <w:szCs w:val="22"/>
        </w:rPr>
        <w:t xml:space="preserve">Préstamos y cuentas por cobrar: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los correspondientes deterioros por la diferencia existente entre el importe a recuperar de las cuentas por cobrar y el valor en libros por el que se encuentran registradas. </w:t>
      </w:r>
    </w:p>
    <w:p w:rsidR="00F30153" w:rsidRPr="00B67876" w:rsidRDefault="00F30153" w:rsidP="00F30153">
      <w:pPr>
        <w:pStyle w:val="Textoindependiente"/>
        <w:spacing w:before="100" w:beforeAutospacing="1" w:after="100" w:afterAutospacing="1"/>
        <w:ind w:left="1134"/>
        <w:contextualSpacing/>
        <w:rPr>
          <w:rFonts w:cs="Arial"/>
          <w:color w:val="4A3031"/>
          <w:sz w:val="22"/>
          <w:szCs w:val="22"/>
        </w:rPr>
      </w:pPr>
    </w:p>
    <w:p w:rsidR="00F30153" w:rsidRPr="00B67876" w:rsidRDefault="00F30153" w:rsidP="00F30153">
      <w:pPr>
        <w:pStyle w:val="Textoindependiente"/>
        <w:spacing w:before="100" w:beforeAutospacing="1" w:after="100" w:afterAutospacing="1"/>
        <w:ind w:left="1134"/>
        <w:contextualSpacing/>
        <w:rPr>
          <w:rFonts w:cs="Arial"/>
          <w:color w:val="4A3031"/>
          <w:sz w:val="22"/>
          <w:szCs w:val="22"/>
        </w:rPr>
      </w:pPr>
      <w:r w:rsidRPr="00B67876">
        <w:rPr>
          <w:rFonts w:cs="Arial"/>
          <w:color w:val="4A3031"/>
          <w:sz w:val="22"/>
          <w:szCs w:val="22"/>
        </w:rPr>
        <w:t xml:space="preserve">Inversiones mantenidas hasta su vencimiento: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 </w:t>
      </w:r>
    </w:p>
    <w:p w:rsidR="00F30153" w:rsidRPr="00B67876" w:rsidRDefault="00F30153" w:rsidP="00F30153">
      <w:pPr>
        <w:pStyle w:val="Textoindependiente"/>
        <w:tabs>
          <w:tab w:val="num" w:pos="1418"/>
        </w:tabs>
        <w:spacing w:before="100" w:beforeAutospacing="1" w:after="100" w:afterAutospacing="1"/>
        <w:ind w:left="1418" w:hanging="284"/>
        <w:contextualSpacing/>
        <w:rPr>
          <w:rFonts w:cs="Arial"/>
          <w:color w:val="4A3031"/>
          <w:sz w:val="22"/>
          <w:szCs w:val="22"/>
        </w:rPr>
      </w:pPr>
    </w:p>
    <w:p w:rsidR="00F30153" w:rsidRPr="00B67876" w:rsidRDefault="00F30153" w:rsidP="00F30153">
      <w:pPr>
        <w:pStyle w:val="Textoindependiente"/>
        <w:spacing w:before="100" w:beforeAutospacing="1" w:after="100" w:afterAutospacing="1"/>
        <w:ind w:left="1134"/>
        <w:contextualSpacing/>
        <w:rPr>
          <w:rFonts w:cs="Arial"/>
          <w:i/>
          <w:color w:val="4A3031"/>
          <w:sz w:val="22"/>
          <w:szCs w:val="22"/>
        </w:rPr>
      </w:pPr>
      <w:r w:rsidRPr="00B67876">
        <w:rPr>
          <w:rFonts w:cs="Arial"/>
          <w:color w:val="4A3031"/>
          <w:sz w:val="22"/>
          <w:szCs w:val="22"/>
        </w:rPr>
        <w:t xml:space="preserve">Las inversiones en empresas del grupo, asociadas y </w:t>
      </w:r>
      <w:proofErr w:type="spellStart"/>
      <w:r w:rsidRPr="00B67876">
        <w:rPr>
          <w:rFonts w:cs="Arial"/>
          <w:color w:val="4A3031"/>
          <w:sz w:val="22"/>
          <w:szCs w:val="22"/>
        </w:rPr>
        <w:t>multigrupo</w:t>
      </w:r>
      <w:proofErr w:type="spellEnd"/>
      <w:r w:rsidRPr="00B67876">
        <w:rPr>
          <w:rFonts w:cs="Arial"/>
          <w:color w:val="4A3031"/>
          <w:sz w:val="22"/>
          <w:szCs w:val="22"/>
        </w:rPr>
        <w:t>.</w:t>
      </w:r>
    </w:p>
    <w:p w:rsidR="00F30153" w:rsidRPr="00B67876" w:rsidRDefault="00F30153" w:rsidP="00F30153">
      <w:pPr>
        <w:pStyle w:val="Textoindependiente"/>
        <w:spacing w:before="100" w:beforeAutospacing="1" w:after="100" w:afterAutospacing="1"/>
        <w:ind w:left="630"/>
        <w:contextualSpacing/>
        <w:rPr>
          <w:rFonts w:cs="Arial"/>
          <w:color w:val="4A3031"/>
          <w:sz w:val="22"/>
          <w:szCs w:val="22"/>
        </w:rPr>
      </w:pPr>
    </w:p>
    <w:p w:rsidR="00F30153" w:rsidRPr="00B67876" w:rsidRDefault="00F30153" w:rsidP="00F30153">
      <w:pPr>
        <w:pStyle w:val="Textoindependiente"/>
        <w:spacing w:before="100" w:beforeAutospacing="1" w:after="100" w:afterAutospacing="1"/>
        <w:ind w:left="1134"/>
        <w:contextualSpacing/>
        <w:rPr>
          <w:rFonts w:cs="Arial"/>
          <w:color w:val="4A3031"/>
          <w:sz w:val="22"/>
          <w:szCs w:val="22"/>
        </w:rPr>
      </w:pPr>
      <w:r w:rsidRPr="00B67876">
        <w:rPr>
          <w:rFonts w:cs="Arial"/>
          <w:color w:val="4A3031"/>
          <w:sz w:val="22"/>
          <w:szCs w:val="22"/>
        </w:rPr>
        <w:t xml:space="preserve">Inversiones disponibles para la venta: son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w:t>
      </w:r>
    </w:p>
    <w:p w:rsidR="00F30153" w:rsidRPr="00B67876" w:rsidRDefault="00F30153" w:rsidP="00F30153">
      <w:pPr>
        <w:pStyle w:val="Textoindependiente"/>
        <w:spacing w:before="100" w:beforeAutospacing="1" w:after="100" w:afterAutospacing="1"/>
        <w:contextualSpacing/>
        <w:rPr>
          <w:rFonts w:cs="Arial"/>
          <w:i/>
          <w:color w:val="4A3031"/>
          <w:sz w:val="22"/>
          <w:szCs w:val="22"/>
        </w:rPr>
      </w:pPr>
    </w:p>
    <w:p w:rsidR="00F30153" w:rsidRPr="00B67876" w:rsidRDefault="00F30153" w:rsidP="00F30153">
      <w:pPr>
        <w:pStyle w:val="Textoindependiente"/>
        <w:spacing w:before="100" w:beforeAutospacing="1" w:after="100" w:afterAutospacing="1"/>
        <w:ind w:left="550"/>
        <w:rPr>
          <w:rFonts w:cs="Arial"/>
          <w:color w:val="4A3031"/>
          <w:sz w:val="22"/>
          <w:szCs w:val="22"/>
        </w:rPr>
      </w:pPr>
      <w:r w:rsidRPr="00B67876">
        <w:rPr>
          <w:rFonts w:cs="Arial"/>
          <w:color w:val="4A3031"/>
          <w:sz w:val="22"/>
          <w:szCs w:val="22"/>
        </w:rPr>
        <w:t>4.5.2. Pasivos financieros</w:t>
      </w:r>
    </w:p>
    <w:p w:rsidR="00F30153" w:rsidRPr="00B67876" w:rsidRDefault="00F30153" w:rsidP="00F30153">
      <w:pPr>
        <w:pStyle w:val="Textoindependiente"/>
        <w:spacing w:before="100" w:beforeAutospacing="1" w:after="100" w:afterAutospacing="1"/>
        <w:ind w:left="1134"/>
        <w:contextualSpacing/>
        <w:rPr>
          <w:rFonts w:cs="Arial"/>
          <w:color w:val="4A3031"/>
          <w:sz w:val="22"/>
          <w:szCs w:val="22"/>
        </w:rPr>
      </w:pPr>
      <w:r w:rsidRPr="00B67876">
        <w:rPr>
          <w:rFonts w:cs="Arial"/>
          <w:color w:val="4A3031"/>
          <w:sz w:val="22"/>
          <w:szCs w:val="22"/>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2A3B0E" w:rsidRPr="002A3B0E" w:rsidRDefault="002A3B0E" w:rsidP="002A3B0E">
      <w:pPr>
        <w:pStyle w:val="Textoindependiente"/>
        <w:spacing w:before="100" w:beforeAutospacing="1" w:after="100" w:afterAutospacing="1"/>
        <w:ind w:left="1134"/>
        <w:contextualSpacing/>
        <w:rPr>
          <w:rFonts w:cs="Arial"/>
          <w:color w:val="4A3031"/>
          <w:sz w:val="22"/>
          <w:szCs w:val="22"/>
        </w:rPr>
      </w:pPr>
      <w:r w:rsidRPr="002A3B0E">
        <w:rPr>
          <w:rFonts w:cs="Arial"/>
          <w:color w:val="4A3031"/>
          <w:sz w:val="22"/>
          <w:szCs w:val="22"/>
        </w:rPr>
        <w:t xml:space="preserve">Las cuentas a pagar se registran inicialmente a su coste de mercado y posteriormente son valoradas al coste amortizado utilizando el método de la tasa de interés efectivo. </w:t>
      </w:r>
    </w:p>
    <w:p w:rsidR="002A3B0E" w:rsidRPr="002A3B0E" w:rsidRDefault="002A3B0E" w:rsidP="002A3B0E">
      <w:pPr>
        <w:pStyle w:val="Textoindependiente"/>
        <w:spacing w:before="100" w:beforeAutospacing="1" w:after="100" w:afterAutospacing="1"/>
        <w:rPr>
          <w:rFonts w:cs="Arial"/>
          <w:i/>
          <w:color w:val="4A3031"/>
          <w:sz w:val="22"/>
          <w:szCs w:val="22"/>
        </w:rPr>
      </w:pPr>
    </w:p>
    <w:p w:rsidR="002A3B0E" w:rsidRPr="002A3B0E" w:rsidRDefault="002A3B0E" w:rsidP="002A3B0E">
      <w:pPr>
        <w:pStyle w:val="Textoindependiente"/>
        <w:spacing w:before="100" w:beforeAutospacing="1" w:after="100" w:afterAutospacing="1"/>
        <w:ind w:left="550"/>
        <w:rPr>
          <w:rFonts w:cs="Arial"/>
          <w:color w:val="4A3031"/>
          <w:sz w:val="22"/>
          <w:szCs w:val="22"/>
        </w:rPr>
      </w:pPr>
      <w:r w:rsidRPr="002A3B0E">
        <w:rPr>
          <w:rFonts w:cs="Arial"/>
          <w:color w:val="4A3031"/>
          <w:sz w:val="22"/>
          <w:szCs w:val="22"/>
        </w:rPr>
        <w:t xml:space="preserve">4.5.3. Inversiones en empresas del grupo, </w:t>
      </w:r>
      <w:proofErr w:type="spellStart"/>
      <w:r w:rsidRPr="002A3B0E">
        <w:rPr>
          <w:rFonts w:cs="Arial"/>
          <w:color w:val="4A3031"/>
          <w:sz w:val="22"/>
          <w:szCs w:val="22"/>
        </w:rPr>
        <w:t>multigrupo</w:t>
      </w:r>
      <w:proofErr w:type="spellEnd"/>
      <w:r w:rsidRPr="002A3B0E">
        <w:rPr>
          <w:rFonts w:cs="Arial"/>
          <w:color w:val="4A3031"/>
          <w:sz w:val="22"/>
          <w:szCs w:val="22"/>
        </w:rPr>
        <w:t xml:space="preserve"> y asociadas</w:t>
      </w:r>
    </w:p>
    <w:p w:rsidR="002A3B0E" w:rsidRPr="002A3B0E" w:rsidRDefault="002A3B0E" w:rsidP="002A3B0E">
      <w:pPr>
        <w:pStyle w:val="Textoindependiente"/>
        <w:spacing w:before="100" w:beforeAutospacing="1" w:after="100" w:afterAutospacing="1"/>
        <w:ind w:left="1134"/>
        <w:contextualSpacing/>
        <w:rPr>
          <w:rFonts w:cs="Arial"/>
          <w:color w:val="4A3031"/>
          <w:sz w:val="22"/>
          <w:szCs w:val="22"/>
        </w:rPr>
      </w:pPr>
      <w:r w:rsidRPr="002A3B0E">
        <w:rPr>
          <w:rFonts w:cs="Arial"/>
          <w:color w:val="4A3031"/>
          <w:sz w:val="22"/>
          <w:szCs w:val="22"/>
        </w:rPr>
        <w:t xml:space="preserve">Las inversiones en empresas del grupo, </w:t>
      </w:r>
      <w:proofErr w:type="spellStart"/>
      <w:r w:rsidRPr="002A3B0E">
        <w:rPr>
          <w:rFonts w:cs="Arial"/>
          <w:color w:val="4A3031"/>
          <w:sz w:val="22"/>
          <w:szCs w:val="22"/>
        </w:rPr>
        <w:t>multigrupo</w:t>
      </w:r>
      <w:proofErr w:type="spellEnd"/>
      <w:r w:rsidRPr="002A3B0E">
        <w:rPr>
          <w:rFonts w:cs="Arial"/>
          <w:color w:val="4A3031"/>
          <w:sz w:val="22"/>
          <w:szCs w:val="22"/>
        </w:rPr>
        <w:t xml:space="preserve"> y asociadas, se valoran inicialmente por su coste, que equivale al valor razonable de la contraprestación entregada más los costes de transacción.</w:t>
      </w:r>
    </w:p>
    <w:p w:rsidR="002A3B0E" w:rsidRPr="002A3B0E" w:rsidRDefault="002A3B0E" w:rsidP="002A3B0E">
      <w:pPr>
        <w:pStyle w:val="Textoindependiente"/>
        <w:spacing w:before="100" w:beforeAutospacing="1" w:after="100" w:afterAutospacing="1"/>
        <w:ind w:left="1134"/>
        <w:contextualSpacing/>
        <w:rPr>
          <w:rFonts w:cs="Arial"/>
          <w:color w:val="4A3031"/>
          <w:sz w:val="22"/>
          <w:szCs w:val="22"/>
        </w:rPr>
      </w:pPr>
      <w:r w:rsidRPr="002A3B0E">
        <w:rPr>
          <w:rFonts w:cs="Arial"/>
          <w:color w:val="4A3031"/>
          <w:sz w:val="22"/>
          <w:szCs w:val="22"/>
        </w:rPr>
        <w:t xml:space="preserve">Al menos al cierre del ejercicio, la Sociedad procede a evaluar si ha existido deterioro de valor de las inversiones. Las correcciones valorativas por deterioro y en su caso la reversión, se llevan como gasto o ingreso, respectivamente, en la cuenta de pérdidas y ganancias. </w:t>
      </w:r>
    </w:p>
    <w:p w:rsidR="002A3B0E" w:rsidRPr="002A3B0E" w:rsidRDefault="002A3B0E" w:rsidP="002A3B0E">
      <w:pPr>
        <w:pStyle w:val="Textoindependiente"/>
        <w:spacing w:before="100" w:beforeAutospacing="1" w:after="100" w:afterAutospacing="1"/>
        <w:ind w:left="1134"/>
        <w:contextualSpacing/>
        <w:rPr>
          <w:rFonts w:cs="Arial"/>
          <w:color w:val="4A3031"/>
          <w:sz w:val="22"/>
          <w:szCs w:val="22"/>
        </w:rPr>
      </w:pPr>
      <w:r w:rsidRPr="002A3B0E">
        <w:rPr>
          <w:rFonts w:cs="Arial"/>
          <w:color w:val="4A3031"/>
          <w:sz w:val="22"/>
          <w:szCs w:val="22"/>
        </w:rPr>
        <w:t xml:space="preserve">La corrección por deterioro se aplicará siempre que exista evidencia objetiva de que el valor en libros de una inversión no será recuperable. Se </w:t>
      </w:r>
      <w:r w:rsidRPr="002A3B0E">
        <w:rPr>
          <w:rFonts w:cs="Arial"/>
          <w:color w:val="4A3031"/>
          <w:sz w:val="22"/>
          <w:szCs w:val="22"/>
        </w:rPr>
        <w:lastRenderedPageBreak/>
        <w:t>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 en consideración el patrimonio neto de la Entidad participada corregido por las plusvalías tácitas existentes en la fecha de la valoración.</w:t>
      </w:r>
    </w:p>
    <w:p w:rsidR="002A3B0E" w:rsidRPr="002A3B0E" w:rsidRDefault="002A3B0E" w:rsidP="002A3B0E">
      <w:pPr>
        <w:pStyle w:val="Textoindependiente"/>
        <w:spacing w:before="100" w:beforeAutospacing="1" w:after="100" w:afterAutospacing="1"/>
        <w:ind w:left="1134"/>
        <w:contextualSpacing/>
        <w:rPr>
          <w:rFonts w:cs="Arial"/>
          <w:color w:val="4A3031"/>
          <w:sz w:val="22"/>
          <w:szCs w:val="22"/>
        </w:rPr>
      </w:pPr>
      <w:r w:rsidRPr="002A3B0E">
        <w:rPr>
          <w:rFonts w:cs="Arial"/>
          <w:color w:val="4A3031"/>
          <w:sz w:val="22"/>
          <w:szCs w:val="22"/>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2A3B0E" w:rsidRPr="002A3B0E" w:rsidRDefault="002A3B0E" w:rsidP="002A3B0E">
      <w:pPr>
        <w:pStyle w:val="Ttulo2"/>
        <w:spacing w:before="100" w:beforeAutospacing="1" w:after="100" w:afterAutospacing="1"/>
        <w:rPr>
          <w:rFonts w:ascii="Arial" w:hAnsi="Arial" w:cs="Arial"/>
          <w:bCs w:val="0"/>
          <w:iCs/>
          <w:color w:val="4A3031"/>
          <w:sz w:val="22"/>
          <w:szCs w:val="22"/>
        </w:rPr>
      </w:pPr>
      <w:bookmarkStart w:id="33" w:name="_Toc377380885"/>
      <w:bookmarkStart w:id="34" w:name="_Toc478570753"/>
      <w:r w:rsidRPr="002A3B0E">
        <w:rPr>
          <w:rFonts w:ascii="Arial" w:hAnsi="Arial" w:cs="Arial"/>
          <w:bCs w:val="0"/>
          <w:iCs/>
          <w:color w:val="4A3031"/>
          <w:sz w:val="22"/>
          <w:szCs w:val="22"/>
        </w:rPr>
        <w:t>3.6. Existencias.</w:t>
      </w:r>
      <w:bookmarkEnd w:id="33"/>
      <w:bookmarkEnd w:id="34"/>
    </w:p>
    <w:p w:rsidR="002A3B0E" w:rsidRPr="002A3B0E" w:rsidRDefault="002A3B0E" w:rsidP="002A3B0E">
      <w:pPr>
        <w:pStyle w:val="Textoindependiente"/>
        <w:spacing w:before="100" w:beforeAutospacing="1" w:after="100" w:afterAutospacing="1"/>
        <w:ind w:left="567"/>
        <w:rPr>
          <w:rFonts w:cs="Arial"/>
          <w:color w:val="4A3031"/>
          <w:sz w:val="22"/>
          <w:szCs w:val="22"/>
        </w:rPr>
      </w:pPr>
      <w:r w:rsidRPr="002A3B0E">
        <w:rPr>
          <w:rFonts w:cs="Arial"/>
          <w:color w:val="4A3031"/>
          <w:sz w:val="22"/>
          <w:szCs w:val="22"/>
        </w:rPr>
        <w:t xml:space="preserve">Se valoran al precio de adquisición o coste de producción. El precio de  adquisición es el importe facturado por el proveedor, deducidos los descuentos y los intereses incorporados al nominal de los débitos más los gastos adicionales para que las existencias se encuentren ubicados para su venta: transportes, aranceles, seguros y otros atribuibles a la adquisición. En cuanto al coste de producción, las existencias se valoran añadiendo al coste de adquisición de las materias primas y otras materias consumibles, los costes directamente imputables al producto y la parte que razonablemente corresponde los costes indirectamente imputables a los productos. </w:t>
      </w:r>
    </w:p>
    <w:p w:rsidR="002A3B0E" w:rsidRPr="002A3B0E" w:rsidRDefault="002A3B0E" w:rsidP="002A3B0E">
      <w:pPr>
        <w:pStyle w:val="Textoindependiente"/>
        <w:spacing w:before="100" w:beforeAutospacing="1" w:after="100" w:afterAutospacing="1"/>
        <w:ind w:left="567"/>
        <w:rPr>
          <w:rFonts w:cs="Arial"/>
          <w:color w:val="4A3031"/>
          <w:sz w:val="22"/>
          <w:szCs w:val="22"/>
        </w:rPr>
      </w:pPr>
      <w:r w:rsidRPr="002A3B0E">
        <w:rPr>
          <w:rFonts w:cs="Arial"/>
          <w:color w:val="4A3031"/>
          <w:sz w:val="22"/>
          <w:szCs w:val="22"/>
        </w:rPr>
        <w:t>El método FIFO es el adoptado por la empresa por considerarlo el más adecuado para su gestión. O en su caso: La Sociedad utiliza el coste medio ponderado para la asignación de valor a las existencias.</w:t>
      </w:r>
    </w:p>
    <w:p w:rsidR="002A3B0E" w:rsidRPr="002A3B0E" w:rsidRDefault="002A3B0E" w:rsidP="002A3B0E">
      <w:pPr>
        <w:pStyle w:val="Textoindependiente"/>
        <w:spacing w:before="100" w:beforeAutospacing="1" w:after="100" w:afterAutospacing="1"/>
        <w:ind w:left="567"/>
        <w:rPr>
          <w:rFonts w:cs="Arial"/>
          <w:color w:val="4A3031"/>
          <w:sz w:val="22"/>
          <w:szCs w:val="22"/>
        </w:rPr>
      </w:pPr>
      <w:r w:rsidRPr="002A3B0E">
        <w:rPr>
          <w:rFonts w:cs="Arial"/>
          <w:color w:val="4A3031"/>
          <w:sz w:val="22"/>
          <w:szCs w:val="22"/>
        </w:rPr>
        <w:t>Los impuestos indirectos que gravan las existencias sólo se incorporan al precio de adquisición o coste de producción cuando no son recuperables directamente de la Hacienda P</w:t>
      </w:r>
      <w:r>
        <w:rPr>
          <w:rFonts w:cs="Arial"/>
          <w:color w:val="4A3031"/>
          <w:sz w:val="22"/>
          <w:szCs w:val="22"/>
          <w:lang w:val="es-ES"/>
        </w:rPr>
        <w:t>ública.</w:t>
      </w:r>
    </w:p>
    <w:p w:rsidR="002A3B0E" w:rsidRPr="002A3B0E" w:rsidRDefault="002A3B0E" w:rsidP="002A3B0E">
      <w:pPr>
        <w:pStyle w:val="Textoindependiente"/>
        <w:spacing w:before="100" w:beforeAutospacing="1" w:after="100" w:afterAutospacing="1"/>
        <w:ind w:left="567"/>
        <w:rPr>
          <w:rFonts w:cs="Arial"/>
          <w:color w:val="4A3031"/>
          <w:sz w:val="22"/>
          <w:szCs w:val="22"/>
        </w:rPr>
      </w:pPr>
      <w:r w:rsidRPr="002A3B0E">
        <w:rPr>
          <w:rFonts w:cs="Arial"/>
          <w:color w:val="4A3031"/>
          <w:sz w:val="22"/>
          <w:szCs w:val="22"/>
        </w:rPr>
        <w:t>En cuanto a las existencias que necesitan un periodo superior al año para ser vendidas, se incorporan los gastos financieros en los términos previstos en la norma sobre inmovilizado material. O en su caso</w:t>
      </w:r>
      <w:r w:rsidR="007170E1">
        <w:rPr>
          <w:rFonts w:cs="Arial"/>
          <w:color w:val="4A3031"/>
          <w:sz w:val="22"/>
          <w:szCs w:val="22"/>
          <w:lang w:val="es-ES"/>
        </w:rPr>
        <w:t>, d</w:t>
      </w:r>
      <w:proofErr w:type="spellStart"/>
      <w:r w:rsidRPr="002A3B0E">
        <w:rPr>
          <w:rFonts w:cs="Arial"/>
          <w:color w:val="4A3031"/>
          <w:sz w:val="22"/>
          <w:szCs w:val="22"/>
        </w:rPr>
        <w:t>ado</w:t>
      </w:r>
      <w:proofErr w:type="spellEnd"/>
      <w:r w:rsidRPr="002A3B0E">
        <w:rPr>
          <w:rFonts w:cs="Arial"/>
          <w:color w:val="4A3031"/>
          <w:sz w:val="22"/>
          <w:szCs w:val="22"/>
        </w:rPr>
        <w:t xml:space="preserve"> que las existencias de la Sociedad no necesitan un periodo de tiempo superior a un año para estar en condiciones de ser vendidas, no se incluyen gastos financieros en el precio de adquisición o coste de producción.</w:t>
      </w:r>
    </w:p>
    <w:p w:rsidR="002A3B0E" w:rsidRPr="002A3B0E" w:rsidRDefault="002A3B0E" w:rsidP="002A3B0E">
      <w:pPr>
        <w:pStyle w:val="Textoindependiente"/>
        <w:spacing w:before="100" w:beforeAutospacing="1" w:after="100" w:afterAutospacing="1"/>
        <w:ind w:left="567"/>
        <w:rPr>
          <w:rFonts w:cs="Arial"/>
          <w:color w:val="4A3031"/>
          <w:sz w:val="22"/>
          <w:szCs w:val="22"/>
        </w:rPr>
      </w:pPr>
      <w:r w:rsidRPr="002A3B0E">
        <w:rPr>
          <w:rFonts w:cs="Arial"/>
          <w:color w:val="4A3031"/>
          <w:sz w:val="22"/>
          <w:szCs w:val="22"/>
        </w:rPr>
        <w:t>Los anticipos a proveedores a cuenta de suministros futuros de existencias se valoran por su coste.</w:t>
      </w:r>
    </w:p>
    <w:p w:rsidR="002A3B0E" w:rsidRPr="002A3B0E" w:rsidRDefault="002A3B0E" w:rsidP="002A3B0E">
      <w:pPr>
        <w:pStyle w:val="Textoindependiente"/>
        <w:spacing w:before="100" w:beforeAutospacing="1" w:after="100" w:afterAutospacing="1"/>
        <w:ind w:left="567"/>
        <w:rPr>
          <w:rFonts w:cs="Arial"/>
          <w:color w:val="4A3031"/>
          <w:sz w:val="22"/>
          <w:szCs w:val="22"/>
        </w:rPr>
      </w:pPr>
      <w:r w:rsidRPr="002A3B0E">
        <w:rPr>
          <w:rFonts w:cs="Arial"/>
          <w:color w:val="4A3031"/>
          <w:sz w:val="22"/>
          <w:szCs w:val="22"/>
        </w:rPr>
        <w:t>La valoración de los productos obsoletos, defectuosos o de lento movimiento se reduce a su posible valor de realización.</w:t>
      </w:r>
    </w:p>
    <w:p w:rsidR="002A3B0E" w:rsidRPr="002A3B0E" w:rsidRDefault="002A3B0E" w:rsidP="002A3B0E">
      <w:pPr>
        <w:pStyle w:val="Textoindependiente"/>
        <w:spacing w:before="100" w:beforeAutospacing="1" w:after="100" w:afterAutospacing="1"/>
        <w:ind w:left="567"/>
        <w:rPr>
          <w:rFonts w:cs="Arial"/>
          <w:color w:val="4A3031"/>
          <w:sz w:val="22"/>
          <w:szCs w:val="22"/>
        </w:rPr>
      </w:pPr>
      <w:r w:rsidRPr="002A3B0E">
        <w:rPr>
          <w:rFonts w:cs="Arial"/>
          <w:color w:val="4A3031"/>
          <w:sz w:val="22"/>
          <w:szCs w:val="22"/>
        </w:rPr>
        <w:t xml:space="preserve">Cuando el valor neto realizable de las existencias es inferior a su precio de adquisición o a su coste de producción, se efectúan las oportunas correcciones valorativas reconociéndolas como un gasto en la cuenta de pérdidas y ganancias. </w:t>
      </w:r>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lastRenderedPageBreak/>
        <w:t>Si dejan de existir las circunstancias que causaron la corrección del valor de las existencias, el importe de la corrección es objeto de reversión reconociéndolo como un ingreso en la cuenta de pérdidas y ganancias.</w:t>
      </w:r>
    </w:p>
    <w:p w:rsidR="00CF1A2B" w:rsidRPr="00CF1A2B" w:rsidRDefault="00CF1A2B" w:rsidP="00CF1A2B">
      <w:pPr>
        <w:pStyle w:val="Ttulo2"/>
        <w:spacing w:before="100" w:beforeAutospacing="1" w:after="100" w:afterAutospacing="1"/>
        <w:rPr>
          <w:rFonts w:ascii="Arial" w:hAnsi="Arial" w:cs="Arial"/>
          <w:bCs w:val="0"/>
          <w:iCs/>
          <w:color w:val="4A3031"/>
          <w:sz w:val="22"/>
          <w:szCs w:val="22"/>
        </w:rPr>
      </w:pPr>
      <w:bookmarkStart w:id="35" w:name="_Toc377380886"/>
      <w:bookmarkStart w:id="36" w:name="_Toc478570754"/>
      <w:r w:rsidRPr="00CF1A2B">
        <w:rPr>
          <w:rFonts w:ascii="Arial" w:hAnsi="Arial" w:cs="Arial"/>
          <w:bCs w:val="0"/>
          <w:iCs/>
          <w:color w:val="4A3031"/>
          <w:sz w:val="22"/>
          <w:szCs w:val="22"/>
        </w:rPr>
        <w:t>3.7. Transacciones en moneda extranjera.</w:t>
      </w:r>
      <w:bookmarkEnd w:id="35"/>
      <w:bookmarkEnd w:id="36"/>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w:t>
      </w:r>
    </w:p>
    <w:p w:rsidR="00CF1A2B" w:rsidRPr="00CF1A2B" w:rsidRDefault="00CF1A2B" w:rsidP="00CF1A2B">
      <w:pPr>
        <w:pStyle w:val="Ttulo2"/>
        <w:spacing w:before="100" w:beforeAutospacing="1" w:after="100" w:afterAutospacing="1"/>
        <w:rPr>
          <w:rFonts w:ascii="Arial" w:hAnsi="Arial" w:cs="Arial"/>
          <w:bCs w:val="0"/>
          <w:iCs/>
          <w:color w:val="4A3031"/>
          <w:sz w:val="22"/>
          <w:szCs w:val="22"/>
        </w:rPr>
      </w:pPr>
      <w:bookmarkStart w:id="37" w:name="_Toc377380887"/>
      <w:bookmarkStart w:id="38" w:name="_Toc478570755"/>
      <w:r w:rsidRPr="00CF1A2B">
        <w:rPr>
          <w:rFonts w:ascii="Arial" w:hAnsi="Arial" w:cs="Arial"/>
          <w:bCs w:val="0"/>
          <w:iCs/>
          <w:color w:val="4A3031"/>
          <w:sz w:val="22"/>
          <w:szCs w:val="22"/>
        </w:rPr>
        <w:t>3.8. Impuestos sobre beneficios.</w:t>
      </w:r>
      <w:bookmarkEnd w:id="37"/>
      <w:bookmarkEnd w:id="38"/>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t>Los activos por impuestos diferidos surgen, igualmente, como consecuencia de las bases imponibles negativas pendientes de compensar y de los créditos por deducciones fiscales generadas y no aplicadas.</w:t>
      </w:r>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t xml:space="preserve">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que en el momento de su realización, no afecte ni al resultado fiscal ni contable. </w:t>
      </w:r>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lastRenderedPageBreak/>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CF1A2B" w:rsidRPr="00CF1A2B" w:rsidRDefault="00CF1A2B" w:rsidP="00CF1A2B">
      <w:pPr>
        <w:pStyle w:val="Ttulo2"/>
        <w:spacing w:before="100" w:beforeAutospacing="1" w:after="100" w:afterAutospacing="1"/>
        <w:rPr>
          <w:rFonts w:ascii="Arial" w:hAnsi="Arial" w:cs="Arial"/>
          <w:bCs w:val="0"/>
          <w:iCs/>
          <w:color w:val="4A3031"/>
          <w:sz w:val="22"/>
          <w:szCs w:val="22"/>
        </w:rPr>
      </w:pPr>
      <w:bookmarkStart w:id="39" w:name="_Toc377380888"/>
      <w:bookmarkStart w:id="40" w:name="_Toc478570756"/>
      <w:r w:rsidRPr="00CF1A2B">
        <w:rPr>
          <w:rFonts w:ascii="Arial" w:hAnsi="Arial" w:cs="Arial"/>
          <w:bCs w:val="0"/>
          <w:iCs/>
          <w:color w:val="4A3031"/>
          <w:sz w:val="22"/>
          <w:szCs w:val="22"/>
        </w:rPr>
        <w:t>3.9. Ingresos y gastos.</w:t>
      </w:r>
      <w:bookmarkEnd w:id="39"/>
      <w:bookmarkEnd w:id="40"/>
    </w:p>
    <w:p w:rsidR="00CF1A2B" w:rsidRPr="00CF1A2B" w:rsidRDefault="00CF1A2B" w:rsidP="00CF1A2B">
      <w:pPr>
        <w:pStyle w:val="Textoindependiente"/>
        <w:spacing w:before="100" w:beforeAutospacing="1" w:after="100" w:afterAutospacing="1"/>
        <w:ind w:left="567"/>
        <w:rPr>
          <w:rFonts w:cs="Arial"/>
          <w:color w:val="4A3031"/>
          <w:sz w:val="22"/>
          <w:szCs w:val="22"/>
        </w:rPr>
      </w:pPr>
      <w:r w:rsidRPr="00CF1A2B">
        <w:rPr>
          <w:rFonts w:cs="Arial"/>
          <w:color w:val="4A3031"/>
          <w:sz w:val="22"/>
          <w:szCs w:val="22"/>
        </w:rPr>
        <w:t>Los ingresos y gastos se imputan en función del criterio del devengo con independencia del momento en que se produce la corriente monetaria o financiera derivada de ellos.</w:t>
      </w:r>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No obstante,  la Sociedad únicamente contabiliza los beneficios realizados a la fecha de cierre del ejercicio, en tanto que los riesgos y las pérdidas previsibles, aun siendo eventuales, se contabilizan tan pronto son conocidos.</w:t>
      </w:r>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Los descuentos concedidos a clientes se reconocen en el momento en que es probable que se van a cumplir las condiciones que determinan su concesión como una reducción de los ingresos por ventas.</w:t>
      </w:r>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 xml:space="preserve">Los anticipos a cuenta de ventas futuras figuran valorados por el valor recibido. </w:t>
      </w:r>
    </w:p>
    <w:p w:rsidR="00A85917" w:rsidRPr="00A85917" w:rsidRDefault="00A85917" w:rsidP="00A85917">
      <w:pPr>
        <w:pStyle w:val="Ttulo2"/>
        <w:spacing w:before="100" w:beforeAutospacing="1" w:after="100" w:afterAutospacing="1"/>
        <w:rPr>
          <w:rFonts w:ascii="Arial" w:hAnsi="Arial" w:cs="Arial"/>
          <w:bCs w:val="0"/>
          <w:iCs/>
          <w:color w:val="4A3031"/>
          <w:sz w:val="22"/>
          <w:szCs w:val="22"/>
        </w:rPr>
      </w:pPr>
      <w:bookmarkStart w:id="41" w:name="_Toc377380889"/>
      <w:bookmarkStart w:id="42" w:name="_Toc478570757"/>
      <w:r w:rsidRPr="00A85917">
        <w:rPr>
          <w:rFonts w:ascii="Arial" w:hAnsi="Arial" w:cs="Arial"/>
          <w:bCs w:val="0"/>
          <w:iCs/>
          <w:color w:val="4A3031"/>
          <w:sz w:val="22"/>
          <w:szCs w:val="22"/>
        </w:rPr>
        <w:t>3.10. Provisiones y contingencias.</w:t>
      </w:r>
      <w:bookmarkEnd w:id="41"/>
      <w:bookmarkEnd w:id="42"/>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 xml:space="preserve">Las obligaciones existentes a la fecha del balance de situación surgidas como consecuencia de sucesos pasados de los que pueden derivarse perjuicios patrimoniales para la Sociedad cuyo importe y momento de cancelación son indeterminados se registran en el balance de situación como provisiones por el valor actual del importe más probable que se estima que la Sociedad tendrá que desembolsar para cancelar la obligación. </w:t>
      </w:r>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La compensación a recibir de un tercero en el momento de liquidar la obligación, no supone una minoración del importe de la deuda, sin perjuicio del reconocimiento en el activo de la Sociedad del correspondiente derecho de cobro, siempre que no existan dudas de que dicho reembolso será percibido, registrándose dicho activo por un importe no superior de la obligación registrada contablemente.</w:t>
      </w:r>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(Descripción general del método de estimación y cálculo de cada uno de los riesgos).</w:t>
      </w:r>
    </w:p>
    <w:p w:rsidR="00A85917" w:rsidRPr="00A85917" w:rsidRDefault="00A85917" w:rsidP="00A85917">
      <w:pPr>
        <w:pStyle w:val="Ttulo2"/>
        <w:spacing w:before="100" w:beforeAutospacing="1" w:after="100" w:afterAutospacing="1"/>
        <w:rPr>
          <w:rFonts w:ascii="Arial" w:hAnsi="Arial" w:cs="Arial"/>
          <w:bCs w:val="0"/>
          <w:iCs/>
          <w:color w:val="4A3031"/>
          <w:sz w:val="22"/>
          <w:szCs w:val="22"/>
        </w:rPr>
      </w:pPr>
      <w:bookmarkStart w:id="43" w:name="_Toc377380890"/>
      <w:bookmarkStart w:id="44" w:name="_Toc478570758"/>
      <w:r w:rsidRPr="00A85917">
        <w:rPr>
          <w:rFonts w:ascii="Arial" w:hAnsi="Arial" w:cs="Arial"/>
          <w:bCs w:val="0"/>
          <w:iCs/>
          <w:color w:val="4A3031"/>
          <w:sz w:val="22"/>
          <w:szCs w:val="22"/>
        </w:rPr>
        <w:lastRenderedPageBreak/>
        <w:t>3.11.</w:t>
      </w:r>
      <w:r w:rsidRPr="00A85917">
        <w:rPr>
          <w:rFonts w:ascii="Arial" w:hAnsi="Arial" w:cs="Arial"/>
          <w:color w:val="4A3031"/>
          <w:sz w:val="22"/>
          <w:szCs w:val="22"/>
        </w:rPr>
        <w:t xml:space="preserve"> </w:t>
      </w:r>
      <w:r w:rsidRPr="00A85917">
        <w:rPr>
          <w:rFonts w:ascii="Arial" w:hAnsi="Arial" w:cs="Arial"/>
          <w:bCs w:val="0"/>
          <w:iCs/>
          <w:color w:val="4A3031"/>
          <w:sz w:val="22"/>
          <w:szCs w:val="22"/>
        </w:rPr>
        <w:t>Subvenciones, donaciones y legados.</w:t>
      </w:r>
      <w:bookmarkEnd w:id="43"/>
      <w:bookmarkEnd w:id="44"/>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Las subvenciones de capital no reintegrables se valoran por el importe concedido, reconociéndose inicialmente como ingresos directamente imputados al patrimonio neto y se imputan a resultados en proporción a la depreciación experimentada durante el período por los activos financiados por dichas subvenciones, salvo que se trate de activos no depreciables en cuyo caso se imputarán al resultado del ejercicio en que se produzca la enajenación o baja en inventario de los mismos.</w:t>
      </w:r>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Mientras tienen el carácter de subvenciones reintegrables se contabilizan como deudas a largo plazo transformables en subvenciones.</w:t>
      </w:r>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 xml:space="preserve">Cuando las subvenciones se concedan para financiar gastos específicos se imputarán como ingresos en el ejercicio en que se devenguen los gastos que están financiando. </w:t>
      </w:r>
    </w:p>
    <w:p w:rsidR="00A85917" w:rsidRPr="00A85917" w:rsidRDefault="00A85917" w:rsidP="00A85917">
      <w:pPr>
        <w:pStyle w:val="Ttulo2"/>
        <w:spacing w:before="100" w:beforeAutospacing="1" w:after="100" w:afterAutospacing="1"/>
        <w:rPr>
          <w:rFonts w:ascii="Arial" w:hAnsi="Arial" w:cs="Arial"/>
          <w:bCs w:val="0"/>
          <w:iCs/>
          <w:color w:val="4A3031"/>
          <w:sz w:val="22"/>
          <w:szCs w:val="22"/>
        </w:rPr>
      </w:pPr>
      <w:bookmarkStart w:id="45" w:name="_Toc377380891"/>
      <w:bookmarkStart w:id="46" w:name="_Toc478570759"/>
      <w:r w:rsidRPr="00A85917">
        <w:rPr>
          <w:rFonts w:ascii="Arial" w:hAnsi="Arial" w:cs="Arial"/>
          <w:bCs w:val="0"/>
          <w:iCs/>
          <w:color w:val="4A3031"/>
          <w:sz w:val="22"/>
          <w:szCs w:val="22"/>
        </w:rPr>
        <w:t>3.12.</w:t>
      </w:r>
      <w:r w:rsidRPr="00A85917">
        <w:rPr>
          <w:rFonts w:ascii="Arial" w:hAnsi="Arial" w:cs="Arial"/>
          <w:color w:val="4A3031"/>
          <w:sz w:val="22"/>
          <w:szCs w:val="22"/>
        </w:rPr>
        <w:t xml:space="preserve"> </w:t>
      </w:r>
      <w:r w:rsidRPr="00A85917">
        <w:rPr>
          <w:rFonts w:ascii="Arial" w:hAnsi="Arial" w:cs="Arial"/>
          <w:bCs w:val="0"/>
          <w:iCs/>
          <w:color w:val="4A3031"/>
          <w:sz w:val="22"/>
          <w:szCs w:val="22"/>
        </w:rPr>
        <w:t>Negocios conjuntos.</w:t>
      </w:r>
      <w:bookmarkEnd w:id="45"/>
      <w:bookmarkEnd w:id="46"/>
    </w:p>
    <w:p w:rsidR="00A85917" w:rsidRPr="00A85917" w:rsidRDefault="00A85917" w:rsidP="00A85917">
      <w:pPr>
        <w:pStyle w:val="Textoindependiente"/>
        <w:spacing w:before="100" w:beforeAutospacing="1" w:after="100" w:afterAutospacing="1"/>
        <w:ind w:left="567"/>
        <w:rPr>
          <w:rFonts w:cs="Arial"/>
          <w:color w:val="4A3031"/>
          <w:sz w:val="22"/>
          <w:szCs w:val="22"/>
        </w:rPr>
      </w:pPr>
      <w:r w:rsidRPr="00A85917">
        <w:rPr>
          <w:rFonts w:cs="Arial"/>
          <w:color w:val="4A3031"/>
          <w:sz w:val="22"/>
          <w:szCs w:val="22"/>
        </w:rPr>
        <w:t>La Sociedad reconoce en su balance y en su cuenta de pérdidas y ganancias la parte proporcional que le corresponde, en función del porcentaje de participación, de los activos, pasivos, gastos e ingresos incurridos por el negocio conjunto.</w:t>
      </w:r>
    </w:p>
    <w:p w:rsidR="00577237" w:rsidRPr="00577237" w:rsidRDefault="00577237" w:rsidP="00577237">
      <w:pPr>
        <w:pStyle w:val="Textoindependiente"/>
        <w:spacing w:before="100" w:beforeAutospacing="1" w:after="100" w:afterAutospacing="1"/>
        <w:ind w:left="567"/>
        <w:rPr>
          <w:rFonts w:cs="Arial"/>
          <w:color w:val="4A3031"/>
          <w:sz w:val="22"/>
          <w:szCs w:val="22"/>
        </w:rPr>
      </w:pPr>
      <w:r w:rsidRPr="00577237">
        <w:rPr>
          <w:rFonts w:cs="Arial"/>
          <w:color w:val="4A3031"/>
          <w:sz w:val="22"/>
          <w:szCs w:val="22"/>
        </w:rPr>
        <w:t>Se han eliminado los resultados no realizados que existen por transacciones con los negocios conjuntos, en proporción a la participación que corresponde a esta Sociedad. Igualmente han sido objeto de eliminación los importes de activos, pasivos, ingresos</w:t>
      </w:r>
      <w:r w:rsidR="003D1A46">
        <w:rPr>
          <w:rFonts w:cs="Arial"/>
          <w:color w:val="4A3031"/>
          <w:sz w:val="22"/>
          <w:szCs w:val="22"/>
          <w:lang w:val="es-ES"/>
        </w:rPr>
        <w:t xml:space="preserve"> y</w:t>
      </w:r>
      <w:r w:rsidRPr="00577237">
        <w:rPr>
          <w:rFonts w:cs="Arial"/>
          <w:color w:val="4A3031"/>
          <w:sz w:val="22"/>
          <w:szCs w:val="22"/>
        </w:rPr>
        <w:t xml:space="preserve"> gastos</w:t>
      </w:r>
      <w:r w:rsidR="003D1A46">
        <w:rPr>
          <w:rFonts w:cs="Arial"/>
          <w:color w:val="4A3031"/>
          <w:sz w:val="22"/>
          <w:szCs w:val="22"/>
          <w:lang w:val="es-ES"/>
        </w:rPr>
        <w:t>.</w:t>
      </w:r>
      <w:r w:rsidRPr="00577237">
        <w:rPr>
          <w:rFonts w:cs="Arial"/>
          <w:color w:val="4A3031"/>
          <w:sz w:val="22"/>
          <w:szCs w:val="22"/>
        </w:rPr>
        <w:t xml:space="preserve"> </w:t>
      </w:r>
    </w:p>
    <w:p w:rsidR="00577237" w:rsidRPr="00577237" w:rsidRDefault="00577237" w:rsidP="00577237">
      <w:pPr>
        <w:pStyle w:val="Ttulo2"/>
        <w:spacing w:before="100" w:beforeAutospacing="1" w:after="100" w:afterAutospacing="1"/>
        <w:rPr>
          <w:rFonts w:ascii="Arial" w:hAnsi="Arial" w:cs="Arial"/>
          <w:bCs w:val="0"/>
          <w:iCs/>
          <w:color w:val="4A3031"/>
          <w:sz w:val="22"/>
          <w:szCs w:val="22"/>
        </w:rPr>
      </w:pPr>
      <w:bookmarkStart w:id="47" w:name="_Toc377380892"/>
      <w:bookmarkStart w:id="48" w:name="_Toc478570760"/>
      <w:r w:rsidRPr="00577237">
        <w:rPr>
          <w:rFonts w:ascii="Arial" w:hAnsi="Arial" w:cs="Arial"/>
          <w:bCs w:val="0"/>
          <w:iCs/>
          <w:color w:val="4A3031"/>
          <w:sz w:val="22"/>
          <w:szCs w:val="22"/>
        </w:rPr>
        <w:t>3.13.</w:t>
      </w:r>
      <w:r w:rsidRPr="00577237">
        <w:rPr>
          <w:rFonts w:ascii="Arial" w:hAnsi="Arial" w:cs="Arial"/>
          <w:color w:val="4A3031"/>
          <w:sz w:val="22"/>
          <w:szCs w:val="22"/>
        </w:rPr>
        <w:t xml:space="preserve"> </w:t>
      </w:r>
      <w:r w:rsidRPr="00577237">
        <w:rPr>
          <w:rFonts w:ascii="Arial" w:hAnsi="Arial" w:cs="Arial"/>
          <w:bCs w:val="0"/>
          <w:iCs/>
          <w:color w:val="4A3031"/>
          <w:sz w:val="22"/>
          <w:szCs w:val="22"/>
        </w:rPr>
        <w:t>Criterios empleados en transacciones entre partes vinculadas.</w:t>
      </w:r>
      <w:bookmarkEnd w:id="47"/>
      <w:bookmarkEnd w:id="48"/>
    </w:p>
    <w:p w:rsidR="00577237" w:rsidRPr="00577237" w:rsidRDefault="00577237" w:rsidP="00577237">
      <w:pPr>
        <w:pStyle w:val="Textoindependiente"/>
        <w:spacing w:before="100" w:beforeAutospacing="1" w:after="100" w:afterAutospacing="1"/>
        <w:ind w:left="567"/>
        <w:rPr>
          <w:rFonts w:cs="Arial"/>
          <w:color w:val="4A3031"/>
          <w:sz w:val="22"/>
          <w:szCs w:val="22"/>
        </w:rPr>
      </w:pPr>
      <w:r w:rsidRPr="00577237">
        <w:rPr>
          <w:rFonts w:cs="Arial"/>
          <w:color w:val="4A3031"/>
          <w:sz w:val="22"/>
          <w:szCs w:val="22"/>
        </w:rPr>
        <w:t>En el supuesto de existir, 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577237" w:rsidRPr="00577237" w:rsidRDefault="00577237" w:rsidP="00577237">
      <w:pPr>
        <w:pStyle w:val="Textoindependiente"/>
        <w:spacing w:before="100" w:beforeAutospacing="1" w:after="100" w:afterAutospacing="1"/>
        <w:ind w:left="567"/>
        <w:rPr>
          <w:rFonts w:cs="Arial"/>
          <w:color w:val="4A3031"/>
          <w:sz w:val="22"/>
          <w:szCs w:val="22"/>
        </w:rPr>
      </w:pPr>
      <w:r w:rsidRPr="00577237">
        <w:rPr>
          <w:rFonts w:cs="Arial"/>
          <w:color w:val="4A3031"/>
          <w:sz w:val="22"/>
          <w:szCs w:val="22"/>
        </w:rPr>
        <w:t>Esta norma de valoración afecta a las partes vinculadas que se explicitan en la Norma de elaboración de cuentas anuales 13ª del Plan General de Contabilidad. En este sentido:</w:t>
      </w:r>
    </w:p>
    <w:p w:rsidR="00577237" w:rsidRPr="00577237" w:rsidRDefault="00577237" w:rsidP="00577237">
      <w:pPr>
        <w:pStyle w:val="Textoindependiente"/>
        <w:numPr>
          <w:ilvl w:val="1"/>
          <w:numId w:val="10"/>
        </w:numPr>
        <w:tabs>
          <w:tab w:val="clear" w:pos="939"/>
        </w:tabs>
        <w:spacing w:before="100" w:beforeAutospacing="1" w:after="100" w:afterAutospacing="1"/>
        <w:ind w:left="1320"/>
        <w:rPr>
          <w:rFonts w:cs="Arial"/>
          <w:color w:val="4A3031"/>
          <w:sz w:val="22"/>
          <w:szCs w:val="22"/>
        </w:rPr>
      </w:pPr>
      <w:r w:rsidRPr="00577237">
        <w:rPr>
          <w:rFonts w:cs="Arial"/>
          <w:color w:val="4A3031"/>
          <w:sz w:val="22"/>
          <w:szCs w:val="22"/>
        </w:rPr>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rsidR="00577237" w:rsidRPr="00577237" w:rsidRDefault="00577237" w:rsidP="00577237">
      <w:pPr>
        <w:pStyle w:val="Textoindependiente"/>
        <w:numPr>
          <w:ilvl w:val="1"/>
          <w:numId w:val="10"/>
        </w:numPr>
        <w:tabs>
          <w:tab w:val="clear" w:pos="939"/>
        </w:tabs>
        <w:spacing w:before="100" w:beforeAutospacing="1" w:after="100" w:afterAutospacing="1"/>
        <w:ind w:left="1200" w:hanging="240"/>
        <w:rPr>
          <w:rFonts w:cs="Arial"/>
          <w:color w:val="4A3031"/>
          <w:sz w:val="22"/>
          <w:szCs w:val="22"/>
        </w:rPr>
      </w:pPr>
      <w:r w:rsidRPr="00577237">
        <w:rPr>
          <w:rFonts w:cs="Arial"/>
          <w:color w:val="4A3031"/>
          <w:sz w:val="22"/>
          <w:szCs w:val="22"/>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577237" w:rsidRPr="00577237" w:rsidRDefault="00577237" w:rsidP="00577237">
      <w:pPr>
        <w:pStyle w:val="Textoindependiente"/>
        <w:numPr>
          <w:ilvl w:val="1"/>
          <w:numId w:val="10"/>
        </w:numPr>
        <w:tabs>
          <w:tab w:val="clear" w:pos="939"/>
        </w:tabs>
        <w:spacing w:before="100" w:beforeAutospacing="1" w:after="100" w:afterAutospacing="1"/>
        <w:ind w:left="1200" w:hanging="240"/>
        <w:rPr>
          <w:rFonts w:cs="Arial"/>
          <w:color w:val="4A3031"/>
          <w:sz w:val="22"/>
          <w:szCs w:val="22"/>
        </w:rPr>
      </w:pPr>
      <w:r w:rsidRPr="00577237">
        <w:rPr>
          <w:rFonts w:cs="Arial"/>
          <w:color w:val="4A3031"/>
          <w:sz w:val="22"/>
          <w:szCs w:val="22"/>
        </w:rPr>
        <w:lastRenderedPageBreak/>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577237" w:rsidRPr="00577237" w:rsidRDefault="00577237" w:rsidP="00577237">
      <w:pPr>
        <w:pStyle w:val="Textoindependiente"/>
        <w:spacing w:before="100" w:beforeAutospacing="1" w:after="100" w:afterAutospacing="1"/>
        <w:ind w:left="567"/>
        <w:rPr>
          <w:rFonts w:cs="Arial"/>
          <w:color w:val="4A3031"/>
          <w:sz w:val="22"/>
          <w:szCs w:val="22"/>
        </w:rPr>
      </w:pPr>
      <w:r w:rsidRPr="00577237">
        <w:rPr>
          <w:rFonts w:cs="Arial"/>
          <w:color w:val="4A3031"/>
          <w:sz w:val="22"/>
          <w:szCs w:val="22"/>
        </w:rPr>
        <w:t xml:space="preserve">Se consideran partes vinculadas a la Sociedad, adicionalmente a las empresas del grupo, asociadas y </w:t>
      </w:r>
      <w:proofErr w:type="spellStart"/>
      <w:r w:rsidRPr="00577237">
        <w:rPr>
          <w:rFonts w:cs="Arial"/>
          <w:color w:val="4A3031"/>
          <w:sz w:val="22"/>
          <w:szCs w:val="22"/>
        </w:rPr>
        <w:t>multigrupo</w:t>
      </w:r>
      <w:proofErr w:type="spellEnd"/>
      <w:r w:rsidRPr="00577237">
        <w:rPr>
          <w:rFonts w:cs="Arial"/>
          <w:color w:val="4A3031"/>
          <w:sz w:val="22"/>
          <w:szCs w:val="22"/>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1D6B13" w:rsidRPr="001D6B13" w:rsidRDefault="001D6B13" w:rsidP="001D6B13">
      <w:pPr>
        <w:pStyle w:val="Ttulo1"/>
        <w:spacing w:before="100" w:beforeAutospacing="1" w:after="100" w:afterAutospacing="1"/>
        <w:jc w:val="both"/>
        <w:rPr>
          <w:color w:val="4A3031"/>
          <w:sz w:val="22"/>
          <w:szCs w:val="22"/>
        </w:rPr>
      </w:pPr>
      <w:bookmarkStart w:id="49" w:name="_Toc221951471"/>
      <w:bookmarkStart w:id="50" w:name="_Toc377380893"/>
      <w:bookmarkStart w:id="51" w:name="_Toc478570762"/>
      <w:r w:rsidRPr="001D6B13">
        <w:rPr>
          <w:color w:val="4A3031"/>
          <w:sz w:val="22"/>
          <w:szCs w:val="22"/>
        </w:rPr>
        <w:t xml:space="preserve">4. </w:t>
      </w:r>
      <w:r w:rsidRPr="001D6B13">
        <w:rPr>
          <w:color w:val="4A3031"/>
          <w:sz w:val="22"/>
          <w:szCs w:val="22"/>
        </w:rPr>
        <w:tab/>
      </w:r>
      <w:bookmarkStart w:id="52" w:name="OLE_LINK3"/>
      <w:r w:rsidRPr="001D6B13">
        <w:rPr>
          <w:color w:val="4A3031"/>
          <w:sz w:val="22"/>
          <w:szCs w:val="22"/>
        </w:rPr>
        <w:t>Inmovilizado material</w:t>
      </w:r>
      <w:bookmarkEnd w:id="49"/>
      <w:r w:rsidRPr="001D6B13">
        <w:rPr>
          <w:color w:val="4A3031"/>
          <w:sz w:val="22"/>
          <w:szCs w:val="22"/>
        </w:rPr>
        <w:t>, intangible e inversiones inmobiliarias</w:t>
      </w:r>
      <w:bookmarkEnd w:id="50"/>
      <w:bookmarkEnd w:id="51"/>
      <w:bookmarkEnd w:id="52"/>
    </w:p>
    <w:p w:rsidR="001D6B13" w:rsidRPr="001D6B13" w:rsidRDefault="001D6B13" w:rsidP="001D6B13">
      <w:pPr>
        <w:pStyle w:val="Textoindependiente"/>
        <w:spacing w:before="100" w:beforeAutospacing="1" w:after="100" w:afterAutospacing="1"/>
        <w:ind w:left="567"/>
        <w:rPr>
          <w:rFonts w:cs="Arial"/>
          <w:color w:val="4A3031"/>
          <w:sz w:val="22"/>
          <w:szCs w:val="22"/>
        </w:rPr>
      </w:pPr>
      <w:r w:rsidRPr="001D6B13">
        <w:rPr>
          <w:rFonts w:cs="Arial"/>
          <w:color w:val="4A3031"/>
          <w:sz w:val="22"/>
          <w:szCs w:val="22"/>
        </w:rPr>
        <w:t>El movimiento habido en este capítulo del balance de situación adjunto es el siguiente:</w:t>
      </w:r>
    </w:p>
    <w:bookmarkStart w:id="53" w:name="_MON_1486163709"/>
    <w:bookmarkEnd w:id="53"/>
    <w:bookmarkStart w:id="54" w:name="_MON_1329923114"/>
    <w:bookmarkEnd w:id="54"/>
    <w:p w:rsidR="007B665B" w:rsidRDefault="00EA2503" w:rsidP="00EA2503">
      <w:pPr>
        <w:spacing w:before="100" w:beforeAutospacing="1" w:after="100" w:afterAutospacing="1"/>
        <w:ind w:left="142" w:right="147"/>
        <w:jc w:val="both"/>
        <w:rPr>
          <w:rFonts w:cs="Arial"/>
          <w:color w:val="4A3031"/>
          <w:sz w:val="22"/>
          <w:szCs w:val="22"/>
        </w:rPr>
      </w:pPr>
      <w:r w:rsidRPr="00EA2503">
        <w:rPr>
          <w:rFonts w:cs="Arial"/>
          <w:color w:val="4A3031"/>
          <w:sz w:val="22"/>
          <w:szCs w:val="22"/>
        </w:rPr>
        <w:object w:dxaOrig="10043" w:dyaOrig="7383">
          <v:shape id="_x0000_i1027" type="#_x0000_t75" style="width:501.75pt;height:395.15pt" o:ole="">
            <v:imagedata r:id="rId10" o:title=""/>
          </v:shape>
          <o:OLEObject Type="Embed" ProgID="Excel.Sheet.8" ShapeID="_x0000_i1027" DrawAspect="Content" ObjectID="_1559838440" r:id="rId11"/>
        </w:object>
      </w:r>
    </w:p>
    <w:p w:rsidR="0035542A" w:rsidRPr="0035542A" w:rsidRDefault="0035542A" w:rsidP="0035542A">
      <w:pPr>
        <w:pStyle w:val="Textoindependiente"/>
        <w:numPr>
          <w:ilvl w:val="0"/>
          <w:numId w:val="10"/>
        </w:numPr>
        <w:spacing w:before="100" w:beforeAutospacing="1" w:after="100" w:afterAutospacing="1"/>
        <w:rPr>
          <w:rFonts w:cs="Arial"/>
          <w:color w:val="4A3031"/>
          <w:sz w:val="22"/>
          <w:szCs w:val="22"/>
        </w:rPr>
      </w:pPr>
      <w:r w:rsidRPr="0035542A">
        <w:rPr>
          <w:rFonts w:cs="Arial"/>
          <w:color w:val="4A3031"/>
          <w:sz w:val="22"/>
          <w:szCs w:val="22"/>
        </w:rPr>
        <w:t>Los tipos de inversiones inmobiliarias y destino que se da son…………. (descripción de los tipos y destinos).</w:t>
      </w:r>
    </w:p>
    <w:p w:rsidR="0035542A" w:rsidRPr="0035542A" w:rsidRDefault="0035542A" w:rsidP="0035542A">
      <w:pPr>
        <w:pStyle w:val="Textoindependiente"/>
        <w:numPr>
          <w:ilvl w:val="0"/>
          <w:numId w:val="10"/>
        </w:numPr>
        <w:spacing w:before="100" w:beforeAutospacing="1" w:after="100" w:afterAutospacing="1"/>
        <w:rPr>
          <w:rFonts w:cs="Arial"/>
          <w:color w:val="4A3031"/>
          <w:sz w:val="22"/>
          <w:szCs w:val="22"/>
        </w:rPr>
      </w:pPr>
      <w:r w:rsidRPr="0035542A">
        <w:rPr>
          <w:rFonts w:cs="Arial"/>
          <w:color w:val="4A3031"/>
          <w:sz w:val="22"/>
          <w:szCs w:val="22"/>
        </w:rPr>
        <w:t>Información  adicional sobre cualquier epígrafe significativo por su naturaleza o importe.</w:t>
      </w:r>
    </w:p>
    <w:p w:rsidR="0035542A" w:rsidRPr="0035542A" w:rsidRDefault="0035542A" w:rsidP="0035542A">
      <w:pPr>
        <w:pStyle w:val="Textoindependiente"/>
        <w:numPr>
          <w:ilvl w:val="0"/>
          <w:numId w:val="10"/>
        </w:numPr>
        <w:spacing w:before="100" w:beforeAutospacing="1" w:after="100" w:afterAutospacing="1"/>
        <w:rPr>
          <w:rFonts w:cs="Arial"/>
          <w:color w:val="4A3031"/>
          <w:sz w:val="22"/>
          <w:szCs w:val="22"/>
        </w:rPr>
      </w:pPr>
      <w:r w:rsidRPr="0035542A">
        <w:rPr>
          <w:rFonts w:cs="Arial"/>
          <w:color w:val="4A3031"/>
          <w:sz w:val="22"/>
          <w:szCs w:val="22"/>
        </w:rPr>
        <w:t>Al 31 de diciembre de 20</w:t>
      </w:r>
      <w:r>
        <w:rPr>
          <w:rFonts w:cs="Arial"/>
          <w:color w:val="4A3031"/>
          <w:sz w:val="22"/>
          <w:szCs w:val="22"/>
          <w:lang w:val="es-ES"/>
        </w:rPr>
        <w:t>16</w:t>
      </w:r>
      <w:r w:rsidRPr="0035542A">
        <w:rPr>
          <w:rFonts w:cs="Arial"/>
          <w:color w:val="4A3031"/>
          <w:sz w:val="22"/>
          <w:szCs w:val="22"/>
        </w:rPr>
        <w:t>, el epígrafe inmovilizado material del balance de situación adjunto incluía…………euros correspondientes a bienes en régimen de arrendamiento financiero. La información de esos arrendamientos financieros es la siguiente:</w:t>
      </w:r>
    </w:p>
    <w:bookmarkStart w:id="55" w:name="_MON_1486163724"/>
    <w:bookmarkEnd w:id="55"/>
    <w:p w:rsidR="00EA2503" w:rsidRDefault="00F96E35" w:rsidP="00EA2503">
      <w:pPr>
        <w:spacing w:before="100" w:beforeAutospacing="1" w:after="100" w:afterAutospacing="1"/>
        <w:ind w:left="142" w:right="147"/>
        <w:jc w:val="both"/>
        <w:rPr>
          <w:rFonts w:ascii="Calibri" w:hAnsi="Calibri"/>
          <w:color w:val="4A3031"/>
          <w:sz w:val="18"/>
          <w:szCs w:val="18"/>
        </w:rPr>
      </w:pPr>
      <w:r w:rsidRPr="004414E3">
        <w:rPr>
          <w:rFonts w:ascii="Calibri" w:hAnsi="Calibri"/>
          <w:color w:val="4A3031"/>
          <w:sz w:val="18"/>
          <w:szCs w:val="18"/>
        </w:rPr>
        <w:object w:dxaOrig="10424" w:dyaOrig="1254">
          <v:shape id="_x0000_i1028" type="#_x0000_t75" style="width:494.95pt;height:62.95pt" o:ole="">
            <v:imagedata r:id="rId12" o:title=""/>
          </v:shape>
          <o:OLEObject Type="Embed" ProgID="Excel.Sheet.8" ShapeID="_x0000_i1028" DrawAspect="Content" ObjectID="_1559838441" r:id="rId13"/>
        </w:object>
      </w:r>
    </w:p>
    <w:p w:rsidR="00F96E35" w:rsidRPr="00F96E35" w:rsidRDefault="00F96E35" w:rsidP="00F96E35">
      <w:pPr>
        <w:pStyle w:val="Textoindependiente"/>
        <w:numPr>
          <w:ilvl w:val="0"/>
          <w:numId w:val="11"/>
        </w:numPr>
        <w:spacing w:before="100" w:beforeAutospacing="1" w:after="100" w:afterAutospacing="1"/>
        <w:rPr>
          <w:rFonts w:cs="Arial"/>
          <w:sz w:val="22"/>
          <w:szCs w:val="22"/>
        </w:rPr>
      </w:pPr>
      <w:r w:rsidRPr="00F96E35">
        <w:rPr>
          <w:rFonts w:cs="Arial"/>
          <w:sz w:val="22"/>
          <w:szCs w:val="22"/>
          <w:lang w:val="es-ES"/>
        </w:rPr>
        <w:t>En relación al deterioro</w:t>
      </w:r>
      <w:r w:rsidRPr="00F96E35">
        <w:rPr>
          <w:rFonts w:cs="Arial"/>
          <w:sz w:val="22"/>
          <w:szCs w:val="22"/>
        </w:rPr>
        <w:t>:</w:t>
      </w:r>
    </w:p>
    <w:p w:rsidR="00F96E35" w:rsidRPr="00F96E35" w:rsidRDefault="00F96E35" w:rsidP="00F96E35">
      <w:pPr>
        <w:numPr>
          <w:ilvl w:val="0"/>
          <w:numId w:val="12"/>
        </w:numPr>
        <w:autoSpaceDE w:val="0"/>
        <w:autoSpaceDN w:val="0"/>
        <w:adjustRightInd w:val="0"/>
        <w:spacing w:after="0"/>
        <w:jc w:val="both"/>
        <w:rPr>
          <w:rFonts w:cs="Arial"/>
          <w:sz w:val="22"/>
          <w:szCs w:val="22"/>
        </w:rPr>
      </w:pPr>
      <w:r w:rsidRPr="00F96E35">
        <w:rPr>
          <w:rFonts w:cs="Arial"/>
          <w:sz w:val="22"/>
          <w:szCs w:val="22"/>
        </w:rPr>
        <w:t xml:space="preserve">Para cada clase de activo, se revelará la siguiente información: </w:t>
      </w:r>
    </w:p>
    <w:p w:rsidR="00F96E35" w:rsidRPr="00F96E35" w:rsidRDefault="00F96E35" w:rsidP="00F96E35">
      <w:pPr>
        <w:numPr>
          <w:ilvl w:val="0"/>
          <w:numId w:val="13"/>
        </w:numPr>
        <w:autoSpaceDE w:val="0"/>
        <w:autoSpaceDN w:val="0"/>
        <w:adjustRightInd w:val="0"/>
        <w:spacing w:after="0"/>
        <w:jc w:val="both"/>
        <w:rPr>
          <w:rFonts w:cs="Arial"/>
          <w:sz w:val="22"/>
          <w:szCs w:val="22"/>
        </w:rPr>
      </w:pPr>
      <w:r w:rsidRPr="00F96E35">
        <w:rPr>
          <w:rFonts w:cs="Arial"/>
          <w:sz w:val="22"/>
          <w:szCs w:val="22"/>
        </w:rPr>
        <w:t xml:space="preserve">El importe de las pérdidas por deterioro del valor reconocidas en el resultado del ejercicio, así como la partida o partidas de la cuenta de </w:t>
      </w:r>
      <w:r w:rsidRPr="00F96E35">
        <w:rPr>
          <w:rFonts w:cs="Arial"/>
          <w:sz w:val="22"/>
          <w:szCs w:val="22"/>
        </w:rPr>
        <w:lastRenderedPageBreak/>
        <w:t>pérdidas y ganancias en las que tales pérdidas por deterioro del valor estén incluidas.</w:t>
      </w:r>
    </w:p>
    <w:p w:rsidR="00F96E35" w:rsidRPr="00F96E35" w:rsidRDefault="00F96E35" w:rsidP="00F96E35">
      <w:pPr>
        <w:numPr>
          <w:ilvl w:val="0"/>
          <w:numId w:val="13"/>
        </w:numPr>
        <w:autoSpaceDE w:val="0"/>
        <w:autoSpaceDN w:val="0"/>
        <w:adjustRightInd w:val="0"/>
        <w:spacing w:after="0"/>
        <w:jc w:val="both"/>
        <w:rPr>
          <w:rFonts w:cs="Arial"/>
          <w:sz w:val="22"/>
          <w:szCs w:val="22"/>
        </w:rPr>
      </w:pPr>
      <w:r w:rsidRPr="00F96E35">
        <w:rPr>
          <w:rFonts w:cs="Arial"/>
          <w:sz w:val="22"/>
          <w:szCs w:val="22"/>
        </w:rPr>
        <w:t>El importe de las reversiones de pérdidas por deterioro del valor reconocidas en el resultado del ejercicio, así como la partida o partidas de la cuenta de pérdidas y ganancias en que tales reversiones estén incluidas.</w:t>
      </w:r>
    </w:p>
    <w:p w:rsidR="00F96E35" w:rsidRPr="00F96E35" w:rsidRDefault="00F96E35" w:rsidP="00F96E35">
      <w:pPr>
        <w:numPr>
          <w:ilvl w:val="0"/>
          <w:numId w:val="12"/>
        </w:numPr>
        <w:autoSpaceDE w:val="0"/>
        <w:autoSpaceDN w:val="0"/>
        <w:adjustRightInd w:val="0"/>
        <w:spacing w:after="0"/>
        <w:jc w:val="both"/>
        <w:rPr>
          <w:rFonts w:cs="Arial"/>
          <w:sz w:val="22"/>
          <w:szCs w:val="22"/>
        </w:rPr>
      </w:pPr>
      <w:r w:rsidRPr="00F96E35">
        <w:rPr>
          <w:rFonts w:cs="Arial"/>
          <w:sz w:val="22"/>
          <w:szCs w:val="22"/>
        </w:rPr>
        <w:t>Una clase de activos es un grupo de activos que tienen similar naturaleza y utilización en las actividades de la empresa.</w:t>
      </w:r>
    </w:p>
    <w:p w:rsidR="00F96E35" w:rsidRPr="00F96E35" w:rsidRDefault="00F96E35" w:rsidP="00F96E35">
      <w:pPr>
        <w:numPr>
          <w:ilvl w:val="0"/>
          <w:numId w:val="12"/>
        </w:numPr>
        <w:autoSpaceDE w:val="0"/>
        <w:autoSpaceDN w:val="0"/>
        <w:adjustRightInd w:val="0"/>
        <w:spacing w:after="0"/>
        <w:jc w:val="both"/>
        <w:rPr>
          <w:rFonts w:cs="Arial"/>
          <w:sz w:val="22"/>
          <w:szCs w:val="22"/>
        </w:rPr>
      </w:pPr>
      <w:r w:rsidRPr="00F96E35">
        <w:rPr>
          <w:rFonts w:cs="Arial"/>
          <w:sz w:val="22"/>
          <w:szCs w:val="22"/>
        </w:rPr>
        <w:t>Se revelará para cada pérdida por deterioro del valor o su reversión, de cuantía significativa, que hayan sido reconocidas durante el ejercicio para un activo individual, incluyendo el fondo de comercio, o para una unidad generadora de efectivo, la siguiente información:</w:t>
      </w:r>
    </w:p>
    <w:p w:rsidR="00F96E35" w:rsidRPr="00F96E35" w:rsidRDefault="00F96E35" w:rsidP="00F96E35">
      <w:pPr>
        <w:numPr>
          <w:ilvl w:val="0"/>
          <w:numId w:val="14"/>
        </w:numPr>
        <w:autoSpaceDE w:val="0"/>
        <w:autoSpaceDN w:val="0"/>
        <w:adjustRightInd w:val="0"/>
        <w:spacing w:after="0"/>
        <w:jc w:val="both"/>
        <w:rPr>
          <w:rFonts w:cs="Arial"/>
          <w:sz w:val="22"/>
          <w:szCs w:val="22"/>
        </w:rPr>
      </w:pPr>
      <w:r w:rsidRPr="00F96E35">
        <w:rPr>
          <w:rFonts w:cs="Arial"/>
          <w:sz w:val="22"/>
          <w:szCs w:val="22"/>
        </w:rPr>
        <w:t>Los eventos y circunstancias que han llevado al reconocimiento o a la reversión de la pérdida por deterioro del valor;</w:t>
      </w:r>
    </w:p>
    <w:p w:rsidR="00F96E35" w:rsidRPr="00F96E35" w:rsidRDefault="00F96E35" w:rsidP="00F96E35">
      <w:pPr>
        <w:numPr>
          <w:ilvl w:val="0"/>
          <w:numId w:val="14"/>
        </w:numPr>
        <w:autoSpaceDE w:val="0"/>
        <w:autoSpaceDN w:val="0"/>
        <w:adjustRightInd w:val="0"/>
        <w:spacing w:after="0"/>
        <w:jc w:val="both"/>
        <w:rPr>
          <w:rFonts w:cs="Arial"/>
          <w:sz w:val="22"/>
          <w:szCs w:val="22"/>
        </w:rPr>
      </w:pPr>
      <w:r w:rsidRPr="00F96E35">
        <w:rPr>
          <w:rFonts w:cs="Arial"/>
          <w:sz w:val="22"/>
          <w:szCs w:val="22"/>
        </w:rPr>
        <w:t>el importe de la pérdida por deterioro del valor reconocida o revertida;</w:t>
      </w:r>
    </w:p>
    <w:p w:rsidR="00F96E35" w:rsidRPr="00F96E35" w:rsidRDefault="00F96E35" w:rsidP="00F96E35">
      <w:pPr>
        <w:numPr>
          <w:ilvl w:val="0"/>
          <w:numId w:val="14"/>
        </w:numPr>
        <w:autoSpaceDE w:val="0"/>
        <w:autoSpaceDN w:val="0"/>
        <w:adjustRightInd w:val="0"/>
        <w:spacing w:after="0"/>
        <w:jc w:val="both"/>
        <w:rPr>
          <w:rFonts w:cs="Arial"/>
          <w:sz w:val="22"/>
          <w:szCs w:val="22"/>
        </w:rPr>
      </w:pPr>
      <w:r w:rsidRPr="00F96E35">
        <w:rPr>
          <w:rFonts w:cs="Arial"/>
          <w:sz w:val="22"/>
          <w:szCs w:val="22"/>
        </w:rPr>
        <w:t>para cada activo individual, la naturaleza del activo; y</w:t>
      </w:r>
    </w:p>
    <w:p w:rsidR="00F96E35" w:rsidRPr="00F96E35" w:rsidRDefault="00F96E35" w:rsidP="00F96E35">
      <w:pPr>
        <w:numPr>
          <w:ilvl w:val="0"/>
          <w:numId w:val="14"/>
        </w:numPr>
        <w:autoSpaceDE w:val="0"/>
        <w:autoSpaceDN w:val="0"/>
        <w:adjustRightInd w:val="0"/>
        <w:spacing w:after="0"/>
        <w:jc w:val="both"/>
        <w:rPr>
          <w:rFonts w:cs="Arial"/>
          <w:sz w:val="22"/>
          <w:szCs w:val="22"/>
        </w:rPr>
      </w:pPr>
      <w:r w:rsidRPr="00F96E35">
        <w:rPr>
          <w:rFonts w:cs="Arial"/>
          <w:sz w:val="22"/>
          <w:szCs w:val="22"/>
        </w:rPr>
        <w:t>para cada unidad generadora de efectivo:</w:t>
      </w:r>
    </w:p>
    <w:p w:rsidR="00F96E35" w:rsidRPr="00F96E35" w:rsidRDefault="00F96E35" w:rsidP="00F96E35">
      <w:pPr>
        <w:autoSpaceDE w:val="0"/>
        <w:autoSpaceDN w:val="0"/>
        <w:adjustRightInd w:val="0"/>
        <w:spacing w:after="0"/>
        <w:ind w:left="1416"/>
        <w:jc w:val="both"/>
        <w:rPr>
          <w:rFonts w:cs="Arial"/>
          <w:sz w:val="22"/>
          <w:szCs w:val="22"/>
        </w:rPr>
      </w:pPr>
      <w:r w:rsidRPr="00F96E35">
        <w:rPr>
          <w:rFonts w:cs="Arial"/>
          <w:sz w:val="22"/>
          <w:szCs w:val="22"/>
        </w:rPr>
        <w:t>d.1) Una descripción de la unidad generadora de efectivo (por ejemplo si se trata de una línea de productos, una fábrica, una operación de negocios o un área geográfica);</w:t>
      </w:r>
    </w:p>
    <w:p w:rsidR="00F96E35" w:rsidRPr="00F96E35" w:rsidRDefault="00F96E35" w:rsidP="00F96E35">
      <w:pPr>
        <w:autoSpaceDE w:val="0"/>
        <w:autoSpaceDN w:val="0"/>
        <w:adjustRightInd w:val="0"/>
        <w:spacing w:after="0"/>
        <w:ind w:left="1416"/>
        <w:jc w:val="both"/>
        <w:rPr>
          <w:rFonts w:cs="Arial"/>
          <w:sz w:val="22"/>
          <w:szCs w:val="22"/>
        </w:rPr>
      </w:pPr>
      <w:r w:rsidRPr="00F96E35">
        <w:rPr>
          <w:rFonts w:cs="Arial"/>
          <w:sz w:val="22"/>
          <w:szCs w:val="22"/>
        </w:rPr>
        <w:t>d.2) el importe de la pérdida por deterioro del valor reconocida o revertida en el ejercicio, por cada clase de activos; y</w:t>
      </w:r>
    </w:p>
    <w:p w:rsidR="00F96E35" w:rsidRPr="00F96E35" w:rsidRDefault="00F96E35" w:rsidP="00F96E35">
      <w:pPr>
        <w:autoSpaceDE w:val="0"/>
        <w:autoSpaceDN w:val="0"/>
        <w:adjustRightInd w:val="0"/>
        <w:spacing w:after="0"/>
        <w:ind w:left="1416"/>
        <w:jc w:val="both"/>
        <w:rPr>
          <w:rFonts w:cs="Arial"/>
          <w:sz w:val="22"/>
          <w:szCs w:val="22"/>
        </w:rPr>
      </w:pPr>
      <w:r w:rsidRPr="00F96E35">
        <w:rPr>
          <w:rFonts w:cs="Arial"/>
          <w:sz w:val="22"/>
          <w:szCs w:val="22"/>
        </w:rPr>
        <w:t>d.3) si la agregación de los activos, para identificar la unidad generadora de efectivo, ha cambiado desde la anterior estimación del importe recuperable de la unidad generadora de efectivo (si lo hubiera), una descripción de la forma anterior y actual de llevar a cabo la agrupación, así como las razones para modificar el modo de identificar la unidad en cuestión.</w:t>
      </w:r>
    </w:p>
    <w:p w:rsidR="006A23A1" w:rsidRPr="006A23A1" w:rsidRDefault="006A23A1" w:rsidP="006A23A1">
      <w:pPr>
        <w:numPr>
          <w:ilvl w:val="0"/>
          <w:numId w:val="14"/>
        </w:numPr>
        <w:autoSpaceDE w:val="0"/>
        <w:autoSpaceDN w:val="0"/>
        <w:adjustRightInd w:val="0"/>
        <w:spacing w:after="0"/>
        <w:jc w:val="both"/>
        <w:rPr>
          <w:rFonts w:cs="Arial"/>
          <w:sz w:val="22"/>
          <w:szCs w:val="22"/>
        </w:rPr>
      </w:pPr>
      <w:r w:rsidRPr="006A23A1">
        <w:rPr>
          <w:rFonts w:cs="Arial"/>
          <w:sz w:val="22"/>
          <w:szCs w:val="22"/>
        </w:rPr>
        <w:t>El importe recuperable del activo deteriorado (o, en su caso, de la unidad generadora de efectivo), señalando si dicho importe recuperable del activo (o, en su caso, de la unidad generadora de efectivo), es el valor razonable menos los costes de venta o su valor en uso.</w:t>
      </w:r>
    </w:p>
    <w:p w:rsidR="006A23A1" w:rsidRPr="006A23A1" w:rsidRDefault="006A23A1" w:rsidP="006A23A1">
      <w:pPr>
        <w:numPr>
          <w:ilvl w:val="0"/>
          <w:numId w:val="14"/>
        </w:numPr>
        <w:autoSpaceDE w:val="0"/>
        <w:autoSpaceDN w:val="0"/>
        <w:adjustRightInd w:val="0"/>
        <w:spacing w:after="0"/>
        <w:jc w:val="both"/>
        <w:rPr>
          <w:rFonts w:cs="Arial"/>
          <w:sz w:val="22"/>
          <w:szCs w:val="22"/>
        </w:rPr>
      </w:pPr>
      <w:r w:rsidRPr="006A23A1">
        <w:rPr>
          <w:rFonts w:cs="Arial"/>
          <w:sz w:val="22"/>
          <w:szCs w:val="22"/>
        </w:rPr>
        <w:t xml:space="preserve">      En el caso de que el importe recuperable sea el valor razonable menos los costes de venta, la empresa deberá incluir la siguiente información:</w:t>
      </w:r>
    </w:p>
    <w:p w:rsidR="006A23A1" w:rsidRPr="006A23A1" w:rsidRDefault="006A23A1" w:rsidP="006A23A1">
      <w:pPr>
        <w:autoSpaceDE w:val="0"/>
        <w:autoSpaceDN w:val="0"/>
        <w:adjustRightInd w:val="0"/>
        <w:spacing w:after="0"/>
        <w:ind w:left="1416"/>
        <w:jc w:val="both"/>
        <w:rPr>
          <w:rFonts w:cs="Arial"/>
          <w:sz w:val="22"/>
          <w:szCs w:val="22"/>
        </w:rPr>
      </w:pPr>
      <w:r w:rsidRPr="006A23A1">
        <w:rPr>
          <w:rFonts w:cs="Arial"/>
          <w:sz w:val="22"/>
          <w:szCs w:val="22"/>
        </w:rPr>
        <w:t>f.1) Para aquellos cálculos del valor razonable que no se hayan obtenido a partir de precios cotizados en un mercado activo, la descripción de las técnicas de valoración empleadas para el cálculo del valor razonable menos los costes de venta. Si se ha realizado algún cambio en las técnicas de valoración, se deberá informar acerca de dichos cambios y de las razones por las que se han realizado;</w:t>
      </w:r>
    </w:p>
    <w:p w:rsidR="006A23A1" w:rsidRPr="006A23A1" w:rsidRDefault="006A23A1" w:rsidP="006A23A1">
      <w:pPr>
        <w:autoSpaceDE w:val="0"/>
        <w:autoSpaceDN w:val="0"/>
        <w:adjustRightInd w:val="0"/>
        <w:spacing w:after="0"/>
        <w:ind w:left="1416"/>
        <w:jc w:val="both"/>
        <w:rPr>
          <w:rFonts w:cs="Arial"/>
          <w:sz w:val="22"/>
          <w:szCs w:val="22"/>
        </w:rPr>
      </w:pPr>
      <w:r w:rsidRPr="006A23A1">
        <w:rPr>
          <w:rFonts w:cs="Arial"/>
          <w:sz w:val="22"/>
          <w:szCs w:val="22"/>
        </w:rPr>
        <w:t xml:space="preserve">f.2) para aquellos cálculos del valor razonable que no se hayan obtenido a partir de precios cotizados en un mercado activo, se informará de cada hipótesis clave sobre la que la dirección ha basado el cálculo del valor razonable menos los costes de venta. Las hipótesis clave son aquellas a las que el importe recuperable del activo (o de la unidad generadora de efectivo) es más sensible, e incluyen la tasa o tasas de </w:t>
      </w:r>
      <w:r w:rsidRPr="006A23A1">
        <w:rPr>
          <w:rFonts w:cs="Arial"/>
          <w:sz w:val="22"/>
          <w:szCs w:val="22"/>
        </w:rPr>
        <w:lastRenderedPageBreak/>
        <w:t>descuento empleadas en la valoración presente y en las valoraciones previas, si se ha calculado el valor razonable menos los costes de venta mediante el método del valor actual.</w:t>
      </w:r>
    </w:p>
    <w:p w:rsidR="006A23A1" w:rsidRPr="006A23A1" w:rsidRDefault="006A23A1" w:rsidP="006A23A1">
      <w:pPr>
        <w:numPr>
          <w:ilvl w:val="0"/>
          <w:numId w:val="14"/>
        </w:numPr>
        <w:autoSpaceDE w:val="0"/>
        <w:autoSpaceDN w:val="0"/>
        <w:adjustRightInd w:val="0"/>
        <w:spacing w:after="0"/>
        <w:jc w:val="both"/>
        <w:rPr>
          <w:rFonts w:cs="Arial"/>
          <w:sz w:val="22"/>
          <w:szCs w:val="22"/>
        </w:rPr>
      </w:pPr>
      <w:r w:rsidRPr="006A23A1">
        <w:rPr>
          <w:rFonts w:cs="Arial"/>
          <w:sz w:val="22"/>
          <w:szCs w:val="22"/>
        </w:rPr>
        <w:t>En el caso de que el importe recuperable sea el valor en uso, la tasa o tasas de descuento utilizadas en las estimaciones actuales y en las efectuadas anteriormente (si las hubiera) del valor en uso, una descripción de las hipótesis clave sobre las que se han basado las proyecciones de flujos de efectivo y de cómo se han determinado sus valores, el periodo que abarca la proyección de los flujos de efectivo y la tasa de crecimiento de éstos a partir del quinto año.</w:t>
      </w:r>
    </w:p>
    <w:p w:rsidR="006A23A1" w:rsidRPr="006A23A1" w:rsidRDefault="006A23A1" w:rsidP="006A23A1">
      <w:pPr>
        <w:numPr>
          <w:ilvl w:val="0"/>
          <w:numId w:val="12"/>
        </w:numPr>
        <w:autoSpaceDE w:val="0"/>
        <w:autoSpaceDN w:val="0"/>
        <w:adjustRightInd w:val="0"/>
        <w:spacing w:after="0"/>
        <w:jc w:val="both"/>
        <w:rPr>
          <w:rFonts w:cs="Arial"/>
          <w:sz w:val="22"/>
          <w:szCs w:val="22"/>
        </w:rPr>
      </w:pPr>
      <w:r w:rsidRPr="006A23A1">
        <w:rPr>
          <w:rFonts w:cs="Arial"/>
          <w:sz w:val="22"/>
          <w:szCs w:val="22"/>
        </w:rPr>
        <w:t>Se revelará la siguiente información para el conjunto de todas las pérdidas por deterioro del valor y reversiones de las mismas, reconocidas durante el ejercicio, para las cuales no se haya revelado información de acuerdo con el párrafo tercero anterior:</w:t>
      </w:r>
    </w:p>
    <w:p w:rsidR="006A23A1" w:rsidRPr="006A23A1" w:rsidRDefault="006A23A1" w:rsidP="006A23A1">
      <w:pPr>
        <w:numPr>
          <w:ilvl w:val="0"/>
          <w:numId w:val="15"/>
        </w:numPr>
        <w:autoSpaceDE w:val="0"/>
        <w:autoSpaceDN w:val="0"/>
        <w:adjustRightInd w:val="0"/>
        <w:spacing w:after="0"/>
        <w:jc w:val="both"/>
        <w:rPr>
          <w:rFonts w:cs="Arial"/>
          <w:sz w:val="22"/>
          <w:szCs w:val="22"/>
        </w:rPr>
      </w:pPr>
      <w:r w:rsidRPr="006A23A1">
        <w:rPr>
          <w:rFonts w:cs="Arial"/>
          <w:sz w:val="22"/>
          <w:szCs w:val="22"/>
        </w:rPr>
        <w:t>Las principales clases de activos afectadas por las pérdidas por deterioro del valor, y las principales clases de activos afectadas por las reversiones de las pérdidas por deterioro del valor.</w:t>
      </w:r>
    </w:p>
    <w:p w:rsidR="006A23A1" w:rsidRPr="006A23A1" w:rsidRDefault="006A23A1" w:rsidP="006A23A1">
      <w:pPr>
        <w:numPr>
          <w:ilvl w:val="0"/>
          <w:numId w:val="15"/>
        </w:numPr>
        <w:autoSpaceDE w:val="0"/>
        <w:autoSpaceDN w:val="0"/>
        <w:adjustRightInd w:val="0"/>
        <w:spacing w:after="0"/>
        <w:jc w:val="both"/>
        <w:rPr>
          <w:rFonts w:cs="Arial"/>
          <w:sz w:val="22"/>
          <w:szCs w:val="22"/>
        </w:rPr>
      </w:pPr>
      <w:r w:rsidRPr="006A23A1">
        <w:rPr>
          <w:rFonts w:cs="Arial"/>
          <w:sz w:val="22"/>
          <w:szCs w:val="22"/>
        </w:rPr>
        <w:t>Los principales eventos y circunstancias que han llevado al reconocimiento de estas pérdidas por deterioro del valor y las reversiones de las pérdidas por deterioro del valor.</w:t>
      </w:r>
    </w:p>
    <w:p w:rsidR="006A23A1" w:rsidRDefault="006A23A1" w:rsidP="006A23A1">
      <w:pPr>
        <w:numPr>
          <w:ilvl w:val="0"/>
          <w:numId w:val="12"/>
        </w:numPr>
        <w:autoSpaceDE w:val="0"/>
        <w:autoSpaceDN w:val="0"/>
        <w:adjustRightInd w:val="0"/>
        <w:spacing w:after="0"/>
        <w:jc w:val="both"/>
        <w:rPr>
          <w:rFonts w:cs="Arial"/>
          <w:sz w:val="22"/>
          <w:szCs w:val="22"/>
        </w:rPr>
      </w:pPr>
      <w:r w:rsidRPr="006A23A1">
        <w:rPr>
          <w:rFonts w:cs="Arial"/>
          <w:sz w:val="22"/>
          <w:szCs w:val="22"/>
        </w:rPr>
        <w:t>Si, al cierre del ejercicio, alguna parte del fondo de comercio adquirido en una combinación de negocios durante el ejercicio no ha sido distribuida a ninguna unidad generadora de efectivo, se revelarán tanto el importe del fondo de comercio no distribuido como las razones por las que ese importe sobrante no se distribuyó.</w:t>
      </w:r>
    </w:p>
    <w:p w:rsidR="00E726B4" w:rsidRPr="00E726B4" w:rsidRDefault="00E726B4" w:rsidP="00E726B4">
      <w:pPr>
        <w:pStyle w:val="Ttulo1"/>
        <w:spacing w:before="100" w:beforeAutospacing="1" w:after="100" w:afterAutospacing="1"/>
        <w:ind w:left="567" w:hanging="567"/>
        <w:jc w:val="both"/>
        <w:rPr>
          <w:color w:val="4A3031"/>
          <w:sz w:val="22"/>
          <w:szCs w:val="22"/>
        </w:rPr>
      </w:pPr>
      <w:bookmarkStart w:id="56" w:name="_Toc221951479"/>
      <w:bookmarkStart w:id="57" w:name="_Toc377380894"/>
      <w:bookmarkStart w:id="58" w:name="_Toc478570763"/>
      <w:r w:rsidRPr="00E726B4">
        <w:rPr>
          <w:color w:val="4A3031"/>
          <w:sz w:val="22"/>
          <w:szCs w:val="22"/>
        </w:rPr>
        <w:t xml:space="preserve">5. </w:t>
      </w:r>
      <w:r w:rsidRPr="00E726B4">
        <w:rPr>
          <w:color w:val="4A3031"/>
          <w:sz w:val="22"/>
          <w:szCs w:val="22"/>
        </w:rPr>
        <w:tab/>
      </w:r>
      <w:bookmarkEnd w:id="56"/>
      <w:r w:rsidRPr="00E726B4">
        <w:rPr>
          <w:color w:val="4A3031"/>
          <w:sz w:val="22"/>
          <w:szCs w:val="22"/>
        </w:rPr>
        <w:t>Activos financieros</w:t>
      </w:r>
      <w:bookmarkEnd w:id="57"/>
      <w:bookmarkEnd w:id="58"/>
    </w:p>
    <w:p w:rsidR="00E726B4" w:rsidRPr="00E726B4" w:rsidRDefault="00E726B4" w:rsidP="00182114">
      <w:pPr>
        <w:pStyle w:val="Textoindependiente"/>
        <w:spacing w:before="100" w:beforeAutospacing="1" w:after="100" w:afterAutospacing="1"/>
        <w:rPr>
          <w:rFonts w:cs="Arial"/>
          <w:b/>
          <w:color w:val="4A3031"/>
          <w:sz w:val="22"/>
          <w:szCs w:val="22"/>
        </w:rPr>
      </w:pPr>
      <w:r w:rsidRPr="00E726B4">
        <w:rPr>
          <w:rFonts w:cs="Arial"/>
          <w:b/>
          <w:color w:val="4A3031"/>
          <w:sz w:val="22"/>
          <w:szCs w:val="22"/>
        </w:rPr>
        <w:t>a) Activos financieros no corrientes</w:t>
      </w:r>
    </w:p>
    <w:p w:rsidR="00E726B4" w:rsidRPr="00E726B4" w:rsidRDefault="00E726B4" w:rsidP="00E726B4">
      <w:pPr>
        <w:pStyle w:val="Textoindependiente"/>
        <w:spacing w:before="100" w:beforeAutospacing="1" w:after="100" w:afterAutospacing="1"/>
        <w:ind w:left="567"/>
        <w:rPr>
          <w:rFonts w:cs="Arial"/>
          <w:color w:val="4A3031"/>
          <w:sz w:val="22"/>
          <w:szCs w:val="22"/>
        </w:rPr>
      </w:pPr>
      <w:r w:rsidRPr="00E726B4">
        <w:rPr>
          <w:rFonts w:cs="Arial"/>
          <w:color w:val="4A3031"/>
          <w:sz w:val="22"/>
          <w:szCs w:val="22"/>
        </w:rPr>
        <w:t xml:space="preserve">El análisis del movimiento durante el ejercicio para cada clase de activos financieros no corrientes es el siguiente: </w:t>
      </w:r>
    </w:p>
    <w:bookmarkStart w:id="59" w:name="_MON_1544606667"/>
    <w:bookmarkEnd w:id="59"/>
    <w:p w:rsidR="006A23A1" w:rsidRPr="00E726B4" w:rsidRDefault="00755E9E" w:rsidP="006A23A1">
      <w:pPr>
        <w:autoSpaceDE w:val="0"/>
        <w:autoSpaceDN w:val="0"/>
        <w:adjustRightInd w:val="0"/>
        <w:spacing w:after="0"/>
        <w:jc w:val="both"/>
        <w:rPr>
          <w:rFonts w:cs="Arial"/>
          <w:sz w:val="22"/>
          <w:szCs w:val="22"/>
          <w:lang w:val="x-none"/>
        </w:rPr>
      </w:pPr>
      <w:r w:rsidRPr="00281FF1">
        <w:rPr>
          <w:rFonts w:ascii="Calibri" w:hAnsi="Calibri"/>
          <w:sz w:val="18"/>
          <w:szCs w:val="18"/>
        </w:rPr>
        <w:object w:dxaOrig="10151" w:dyaOrig="3357">
          <v:shape id="_x0000_i1029" type="#_x0000_t75" style="width:451.85pt;height:154.2pt" o:ole="">
            <v:imagedata r:id="rId14" o:title=""/>
          </v:shape>
          <o:OLEObject Type="Embed" ProgID="Excel.Sheet.8" ShapeID="_x0000_i1029" DrawAspect="Content" ObjectID="_1559838442" r:id="rId15"/>
        </w:object>
      </w:r>
    </w:p>
    <w:p w:rsidR="00CA6108" w:rsidRPr="00CA6108" w:rsidRDefault="00CA6108" w:rsidP="00182114">
      <w:pPr>
        <w:spacing w:before="100" w:beforeAutospacing="1" w:after="100" w:afterAutospacing="1"/>
        <w:rPr>
          <w:rFonts w:cs="Arial"/>
          <w:b/>
          <w:color w:val="4A3031"/>
          <w:sz w:val="22"/>
          <w:szCs w:val="22"/>
        </w:rPr>
      </w:pPr>
      <w:r w:rsidRPr="00CA6108">
        <w:rPr>
          <w:rFonts w:cs="Arial"/>
          <w:b/>
          <w:color w:val="4A3031"/>
          <w:sz w:val="22"/>
          <w:szCs w:val="22"/>
        </w:rPr>
        <w:t>b) Correcciones por deterioro del valor originadas por el riesgo de crédito</w:t>
      </w:r>
    </w:p>
    <w:p w:rsidR="00CA6108" w:rsidRPr="00CA6108" w:rsidRDefault="00CA6108" w:rsidP="00CA6108">
      <w:pPr>
        <w:pStyle w:val="Textoindependiente"/>
        <w:spacing w:before="100" w:beforeAutospacing="1" w:after="100" w:afterAutospacing="1"/>
        <w:ind w:left="567"/>
        <w:rPr>
          <w:rFonts w:cs="Arial"/>
          <w:color w:val="4A3031"/>
          <w:sz w:val="22"/>
          <w:szCs w:val="22"/>
        </w:rPr>
      </w:pPr>
      <w:r w:rsidRPr="00CA6108">
        <w:rPr>
          <w:rFonts w:cs="Arial"/>
          <w:color w:val="4A3031"/>
          <w:sz w:val="22"/>
          <w:szCs w:val="22"/>
        </w:rPr>
        <w:t>El análisis del movimiento de las cuentas correctoras representativas de las pérdidas por deterioro originadas por el riesgo de crédito es el siguiente:</w:t>
      </w:r>
    </w:p>
    <w:bookmarkStart w:id="60" w:name="_MON_1484985098"/>
    <w:bookmarkEnd w:id="60"/>
    <w:p w:rsidR="00F96E35" w:rsidRDefault="00833FD3" w:rsidP="00EA2503">
      <w:pPr>
        <w:spacing w:before="100" w:beforeAutospacing="1" w:after="100" w:afterAutospacing="1"/>
        <w:ind w:left="142" w:right="147"/>
        <w:jc w:val="both"/>
        <w:rPr>
          <w:rFonts w:ascii="Calibri" w:hAnsi="Calibri"/>
          <w:sz w:val="18"/>
          <w:szCs w:val="18"/>
        </w:rPr>
      </w:pPr>
      <w:r w:rsidRPr="00281FF1">
        <w:rPr>
          <w:rFonts w:ascii="Calibri" w:hAnsi="Calibri"/>
          <w:sz w:val="18"/>
          <w:szCs w:val="18"/>
        </w:rPr>
        <w:object w:dxaOrig="10527" w:dyaOrig="4129">
          <v:shape id="_x0000_i1030" type="#_x0000_t75" style="width:468.85pt;height:189.9pt" o:ole="">
            <v:imagedata r:id="rId16" o:title=""/>
          </v:shape>
          <o:OLEObject Type="Embed" ProgID="Excel.Sheet.8" ShapeID="_x0000_i1030" DrawAspect="Content" ObjectID="_1559838443" r:id="rId17"/>
        </w:object>
      </w:r>
    </w:p>
    <w:p w:rsidR="00182114" w:rsidRPr="00182114" w:rsidRDefault="00182114" w:rsidP="00182114">
      <w:pPr>
        <w:spacing w:before="100" w:beforeAutospacing="1" w:after="100" w:afterAutospacing="1"/>
        <w:rPr>
          <w:rFonts w:cs="Arial"/>
          <w:b/>
          <w:color w:val="4A3031"/>
          <w:sz w:val="22"/>
          <w:szCs w:val="22"/>
        </w:rPr>
      </w:pPr>
      <w:r w:rsidRPr="00182114">
        <w:rPr>
          <w:rFonts w:cs="Arial"/>
          <w:b/>
          <w:color w:val="4A3031"/>
          <w:sz w:val="22"/>
          <w:szCs w:val="22"/>
        </w:rPr>
        <w:t>c) Activos financieros designados a valor razonable con cambios en la cuenta de pérdidas y ganancias</w:t>
      </w:r>
    </w:p>
    <w:p w:rsidR="00157703" w:rsidRPr="00157703" w:rsidRDefault="00157703" w:rsidP="00157703">
      <w:pPr>
        <w:spacing w:before="100" w:beforeAutospacing="1" w:after="100" w:afterAutospacing="1"/>
        <w:ind w:left="567"/>
        <w:jc w:val="both"/>
        <w:rPr>
          <w:rFonts w:cs="Arial"/>
          <w:color w:val="4A3031"/>
          <w:sz w:val="22"/>
          <w:szCs w:val="22"/>
        </w:rPr>
      </w:pPr>
      <w:r w:rsidRPr="00157703">
        <w:rPr>
          <w:rFonts w:cs="Arial"/>
          <w:color w:val="4A3031"/>
          <w:sz w:val="22"/>
          <w:szCs w:val="22"/>
        </w:rPr>
        <w:t>El valor razonable se determina, en su totalidad o en parte, tomando como referencia los precios cotizados en mercados activos.</w:t>
      </w:r>
    </w:p>
    <w:p w:rsidR="00157703" w:rsidRPr="00157703" w:rsidRDefault="00157703" w:rsidP="00157703">
      <w:pPr>
        <w:pStyle w:val="Textoindependiente"/>
        <w:spacing w:before="100" w:beforeAutospacing="1" w:after="100" w:afterAutospacing="1"/>
        <w:ind w:left="567"/>
        <w:rPr>
          <w:rFonts w:cs="Arial"/>
          <w:color w:val="4A3031"/>
          <w:sz w:val="22"/>
          <w:szCs w:val="22"/>
        </w:rPr>
      </w:pPr>
      <w:r w:rsidRPr="00157703">
        <w:rPr>
          <w:rFonts w:cs="Arial"/>
          <w:color w:val="4A3031"/>
          <w:sz w:val="22"/>
          <w:szCs w:val="22"/>
        </w:rPr>
        <w:t xml:space="preserve">El importe de la variación en el valor razonable, durante el ejercicio y la acumulada desde su designación es la que se desprende en el siguiente cuadro. </w:t>
      </w:r>
    </w:p>
    <w:bookmarkStart w:id="61" w:name="_MON_1328435520"/>
    <w:bookmarkStart w:id="62" w:name="_MON_1486163798"/>
    <w:bookmarkEnd w:id="61"/>
    <w:bookmarkEnd w:id="62"/>
    <w:bookmarkStart w:id="63" w:name="_MON_1328435499"/>
    <w:bookmarkEnd w:id="63"/>
    <w:p w:rsidR="00157703" w:rsidRPr="00157703" w:rsidRDefault="00157703" w:rsidP="00157703">
      <w:pPr>
        <w:pStyle w:val="Textoindependiente"/>
        <w:spacing w:before="100" w:beforeAutospacing="1" w:after="100" w:afterAutospacing="1"/>
        <w:ind w:left="-480"/>
        <w:jc w:val="center"/>
        <w:rPr>
          <w:rFonts w:cs="Arial"/>
          <w:color w:val="4A3031"/>
          <w:sz w:val="22"/>
          <w:szCs w:val="22"/>
        </w:rPr>
      </w:pPr>
      <w:r w:rsidRPr="00157703">
        <w:rPr>
          <w:rFonts w:cs="Arial"/>
          <w:color w:val="4A3031"/>
          <w:sz w:val="22"/>
          <w:szCs w:val="22"/>
        </w:rPr>
        <w:object w:dxaOrig="7276" w:dyaOrig="2387">
          <v:shape id="_x0000_i1031" type="#_x0000_t75" style="width:363.95pt;height:118.5pt" o:ole="">
            <v:imagedata r:id="rId18" o:title=""/>
          </v:shape>
          <o:OLEObject Type="Embed" ProgID="Excel.Sheet.8" ShapeID="_x0000_i1031" DrawAspect="Content" ObjectID="_1559838444" r:id="rId19"/>
        </w:object>
      </w:r>
    </w:p>
    <w:p w:rsidR="00157703" w:rsidRPr="00157703" w:rsidRDefault="00157703" w:rsidP="00157703">
      <w:pPr>
        <w:spacing w:before="100" w:beforeAutospacing="1" w:after="100" w:afterAutospacing="1"/>
        <w:rPr>
          <w:rFonts w:cs="Arial"/>
          <w:b/>
          <w:color w:val="4A3031"/>
          <w:sz w:val="22"/>
          <w:szCs w:val="22"/>
        </w:rPr>
      </w:pPr>
      <w:r w:rsidRPr="00157703">
        <w:rPr>
          <w:rFonts w:cs="Arial"/>
          <w:b/>
          <w:color w:val="4A3031"/>
          <w:sz w:val="22"/>
          <w:szCs w:val="22"/>
        </w:rPr>
        <w:t xml:space="preserve">d) Empresas del grupo, </w:t>
      </w:r>
      <w:proofErr w:type="spellStart"/>
      <w:r w:rsidRPr="00157703">
        <w:rPr>
          <w:rFonts w:cs="Arial"/>
          <w:b/>
          <w:color w:val="4A3031"/>
          <w:sz w:val="22"/>
          <w:szCs w:val="22"/>
        </w:rPr>
        <w:t>multigrupo</w:t>
      </w:r>
      <w:proofErr w:type="spellEnd"/>
      <w:r w:rsidRPr="00157703">
        <w:rPr>
          <w:rFonts w:cs="Arial"/>
          <w:b/>
          <w:color w:val="4A3031"/>
          <w:sz w:val="22"/>
          <w:szCs w:val="22"/>
        </w:rPr>
        <w:t xml:space="preserve"> y asociadas</w:t>
      </w:r>
    </w:p>
    <w:p w:rsidR="00157703" w:rsidRDefault="00157703" w:rsidP="00157703">
      <w:pPr>
        <w:pStyle w:val="Textoindependiente"/>
        <w:spacing w:before="100" w:beforeAutospacing="1" w:after="100" w:afterAutospacing="1"/>
        <w:ind w:left="567"/>
        <w:rPr>
          <w:rFonts w:cs="Arial"/>
          <w:color w:val="4A3031"/>
          <w:sz w:val="22"/>
          <w:szCs w:val="22"/>
          <w:lang w:val="es-ES"/>
        </w:rPr>
      </w:pPr>
      <w:r w:rsidRPr="00157703">
        <w:rPr>
          <w:rFonts w:cs="Arial"/>
          <w:color w:val="4A3031"/>
          <w:sz w:val="22"/>
          <w:szCs w:val="22"/>
        </w:rPr>
        <w:t>Las correcciones valorativas por deterioro registradas en las distintas participaciones, comparativa con el ejercicio anterior, son:</w:t>
      </w:r>
    </w:p>
    <w:bookmarkStart w:id="64" w:name="_MON_1486163970"/>
    <w:bookmarkEnd w:id="64"/>
    <w:p w:rsidR="00B16298" w:rsidRDefault="00F410DE" w:rsidP="00B16298">
      <w:pPr>
        <w:pStyle w:val="Textoindependiente"/>
        <w:spacing w:before="100" w:beforeAutospacing="1" w:after="100" w:afterAutospacing="1"/>
        <w:rPr>
          <w:rFonts w:ascii="Calibri" w:hAnsi="Calibri"/>
          <w:color w:val="4A3031"/>
          <w:sz w:val="18"/>
          <w:szCs w:val="18"/>
          <w:lang w:val="es-ES"/>
        </w:rPr>
      </w:pPr>
      <w:r w:rsidRPr="004414E3">
        <w:rPr>
          <w:rFonts w:ascii="Calibri" w:hAnsi="Calibri"/>
          <w:color w:val="4A3031"/>
          <w:sz w:val="18"/>
          <w:szCs w:val="18"/>
        </w:rPr>
        <w:object w:dxaOrig="9806" w:dyaOrig="6559">
          <v:shape id="_x0000_i1032" type="#_x0000_t75" style="width:494.95pt;height:334.5pt" o:ole="">
            <v:imagedata r:id="rId20" o:title=""/>
          </v:shape>
          <o:OLEObject Type="Embed" ProgID="Excel.Sheet.8" ShapeID="_x0000_i1032" DrawAspect="Content" ObjectID="_1559838445" r:id="rId21"/>
        </w:object>
      </w:r>
    </w:p>
    <w:bookmarkStart w:id="65" w:name="_MON_1486163984"/>
    <w:bookmarkEnd w:id="65"/>
    <w:p w:rsidR="00F410DE" w:rsidRPr="00F410DE" w:rsidRDefault="00F410DE" w:rsidP="00B16298">
      <w:pPr>
        <w:pStyle w:val="Textoindependiente"/>
        <w:spacing w:before="100" w:beforeAutospacing="1" w:after="100" w:afterAutospacing="1"/>
        <w:rPr>
          <w:rFonts w:cs="Arial"/>
          <w:color w:val="4A3031"/>
          <w:sz w:val="22"/>
          <w:szCs w:val="22"/>
          <w:lang w:val="es-ES"/>
        </w:rPr>
      </w:pPr>
      <w:r w:rsidRPr="004414E3">
        <w:rPr>
          <w:rFonts w:ascii="Calibri" w:hAnsi="Calibri"/>
          <w:color w:val="4A3031"/>
          <w:sz w:val="18"/>
          <w:szCs w:val="18"/>
        </w:rPr>
        <w:object w:dxaOrig="9837" w:dyaOrig="6123">
          <v:shape id="_x0000_i1033" type="#_x0000_t75" style="width:496.05pt;height:309pt" o:ole="">
            <v:imagedata r:id="rId22" o:title=""/>
          </v:shape>
          <o:OLEObject Type="Embed" ProgID="Excel.Sheet.8" ShapeID="_x0000_i1033" DrawAspect="Content" ObjectID="_1559838446" r:id="rId23"/>
        </w:object>
      </w:r>
    </w:p>
    <w:p w:rsidR="00324C48" w:rsidRPr="00324C48" w:rsidRDefault="00324C48" w:rsidP="00324C48">
      <w:pPr>
        <w:pStyle w:val="Ttulo1"/>
        <w:spacing w:before="100" w:beforeAutospacing="1" w:after="100" w:afterAutospacing="1"/>
        <w:ind w:left="567" w:hanging="567"/>
        <w:jc w:val="both"/>
        <w:rPr>
          <w:color w:val="4A3031"/>
          <w:sz w:val="22"/>
          <w:szCs w:val="22"/>
        </w:rPr>
      </w:pPr>
      <w:bookmarkStart w:id="66" w:name="_Toc377380895"/>
      <w:bookmarkStart w:id="67" w:name="_Toc478570764"/>
      <w:r w:rsidRPr="00324C48">
        <w:rPr>
          <w:color w:val="4A3031"/>
          <w:sz w:val="22"/>
          <w:szCs w:val="22"/>
        </w:rPr>
        <w:lastRenderedPageBreak/>
        <w:t>6.</w:t>
      </w:r>
      <w:r w:rsidRPr="00324C48">
        <w:rPr>
          <w:color w:val="4A3031"/>
          <w:sz w:val="22"/>
          <w:szCs w:val="22"/>
        </w:rPr>
        <w:tab/>
        <w:t>Pasivos financieros.</w:t>
      </w:r>
      <w:bookmarkEnd w:id="66"/>
      <w:bookmarkEnd w:id="67"/>
    </w:p>
    <w:p w:rsidR="00324C48" w:rsidRPr="00324C48" w:rsidRDefault="00324C48" w:rsidP="00324C48">
      <w:pPr>
        <w:pStyle w:val="Textoindependiente"/>
        <w:spacing w:before="100" w:beforeAutospacing="1" w:after="100" w:afterAutospacing="1"/>
        <w:rPr>
          <w:rFonts w:cs="Arial"/>
          <w:color w:val="4A3031"/>
          <w:sz w:val="22"/>
          <w:szCs w:val="22"/>
        </w:rPr>
      </w:pPr>
      <w:r w:rsidRPr="00324C48">
        <w:rPr>
          <w:rFonts w:cs="Arial"/>
          <w:b/>
          <w:color w:val="4A3031"/>
          <w:sz w:val="22"/>
          <w:szCs w:val="22"/>
        </w:rPr>
        <w:t>Clasificación por vencimientos</w:t>
      </w:r>
    </w:p>
    <w:p w:rsidR="00324C48" w:rsidRPr="00324C48" w:rsidRDefault="00324C48" w:rsidP="00324C48">
      <w:pPr>
        <w:pStyle w:val="Textoindependiente"/>
        <w:spacing w:before="100" w:beforeAutospacing="1" w:after="100" w:afterAutospacing="1"/>
        <w:ind w:left="567"/>
        <w:rPr>
          <w:rFonts w:cs="Arial"/>
          <w:color w:val="4A3031"/>
          <w:sz w:val="22"/>
          <w:szCs w:val="22"/>
        </w:rPr>
      </w:pPr>
      <w:r w:rsidRPr="00324C48">
        <w:rPr>
          <w:rFonts w:cs="Arial"/>
          <w:color w:val="4A3031"/>
          <w:sz w:val="22"/>
          <w:szCs w:val="22"/>
        </w:rPr>
        <w:t>Las clasificaciones por vencimiento de los pasivos financieros de la Sociedad, de los importes que venzan en cada uno de los siguientes años al cierre del ejercicio y hasta su ultimo vencimiento, se detallan en el siguiente cuadro:</w:t>
      </w:r>
    </w:p>
    <w:bookmarkStart w:id="68" w:name="_MON_1486164024"/>
    <w:bookmarkEnd w:id="68"/>
    <w:p w:rsidR="00324C48" w:rsidRPr="004414E3" w:rsidRDefault="00324C48" w:rsidP="00324C48">
      <w:pPr>
        <w:pStyle w:val="Textoindependiente"/>
        <w:spacing w:before="100" w:beforeAutospacing="1" w:after="100" w:afterAutospacing="1"/>
        <w:ind w:left="-220"/>
        <w:rPr>
          <w:rFonts w:ascii="Calibri" w:hAnsi="Calibri"/>
          <w:color w:val="4A3031"/>
          <w:sz w:val="18"/>
          <w:szCs w:val="18"/>
        </w:rPr>
      </w:pPr>
      <w:r w:rsidRPr="004414E3">
        <w:rPr>
          <w:rFonts w:ascii="Calibri" w:hAnsi="Calibri"/>
          <w:color w:val="4A3031"/>
          <w:sz w:val="18"/>
          <w:szCs w:val="18"/>
        </w:rPr>
        <w:object w:dxaOrig="10204" w:dyaOrig="3509">
          <v:shape id="_x0000_i1034" type="#_x0000_t75" style="width:489.85pt;height:168.95pt" o:ole="">
            <v:imagedata r:id="rId24" o:title=""/>
          </v:shape>
          <o:OLEObject Type="Embed" ProgID="Excel.Sheet.8" ShapeID="_x0000_i1034" DrawAspect="Content" ObjectID="_1559838447" r:id="rId25"/>
        </w:object>
      </w:r>
    </w:p>
    <w:p w:rsidR="00324C48" w:rsidRPr="00324C48" w:rsidRDefault="00324C48" w:rsidP="00324C48">
      <w:pPr>
        <w:pStyle w:val="Textoindependiente"/>
        <w:spacing w:before="100" w:beforeAutospacing="1" w:after="100" w:afterAutospacing="1"/>
        <w:ind w:left="567"/>
        <w:rPr>
          <w:rFonts w:cs="Arial"/>
          <w:color w:val="4A3031"/>
          <w:sz w:val="22"/>
          <w:szCs w:val="22"/>
        </w:rPr>
      </w:pPr>
      <w:r w:rsidRPr="00324C48">
        <w:rPr>
          <w:rFonts w:cs="Arial"/>
          <w:color w:val="4A3031"/>
          <w:sz w:val="22"/>
          <w:szCs w:val="22"/>
        </w:rPr>
        <w:t>Durante el ejercicio (no) se ha producido un impago del principal o intereses del préstamo………., con un valor en libros en la fecha del cierre del ejercicio de…….. euros, (no) habiendo sido subsanado este impago antes de la fecha de formulación de las cuentas anuales.</w:t>
      </w:r>
    </w:p>
    <w:p w:rsidR="00324C48" w:rsidRPr="00324C48" w:rsidRDefault="00324C48" w:rsidP="00324C48">
      <w:pPr>
        <w:pStyle w:val="Textoindependiente"/>
        <w:spacing w:before="100" w:beforeAutospacing="1" w:after="100" w:afterAutospacing="1"/>
        <w:ind w:left="567"/>
        <w:rPr>
          <w:rFonts w:cs="Arial"/>
          <w:color w:val="4A3031"/>
          <w:sz w:val="22"/>
          <w:szCs w:val="22"/>
        </w:rPr>
      </w:pPr>
      <w:r w:rsidRPr="00324C48">
        <w:rPr>
          <w:rFonts w:cs="Arial"/>
          <w:color w:val="4A3031"/>
          <w:sz w:val="22"/>
          <w:szCs w:val="22"/>
        </w:rPr>
        <w:t>Durante el ejercicio (no) se ha producido un incumplimiento contractual distinto del impago que otorgase al prestamista el derecho de reclamar el pago anticipado del préstamo………., con un valor en libros en la fecha del cierre del ejercicio de…….. euros, (no) habiendo sido subsanado este hecho antes de la fecha de formulación de las cuentas anuales.</w:t>
      </w:r>
    </w:p>
    <w:p w:rsidR="00324C48" w:rsidRPr="00324C48" w:rsidRDefault="00324C48" w:rsidP="00324C48">
      <w:pPr>
        <w:pStyle w:val="Textoindependiente"/>
        <w:spacing w:before="100" w:beforeAutospacing="1" w:after="100" w:afterAutospacing="1"/>
        <w:ind w:left="567"/>
        <w:rPr>
          <w:rFonts w:cs="Arial"/>
          <w:color w:val="4A3031"/>
          <w:sz w:val="22"/>
          <w:szCs w:val="22"/>
        </w:rPr>
      </w:pPr>
      <w:r w:rsidRPr="00324C48">
        <w:rPr>
          <w:rFonts w:cs="Arial"/>
          <w:color w:val="4A3031"/>
          <w:sz w:val="22"/>
          <w:szCs w:val="22"/>
        </w:rPr>
        <w:t xml:space="preserve">Las deudas con garantía real son las siguientes: (descripción de las deudas y de las garantías). </w:t>
      </w:r>
    </w:p>
    <w:p w:rsidR="00D23B42" w:rsidRPr="00D23B42" w:rsidRDefault="00D23B42" w:rsidP="00D23B42">
      <w:pPr>
        <w:pStyle w:val="Ttulo1"/>
        <w:spacing w:before="100" w:beforeAutospacing="1" w:after="100" w:afterAutospacing="1"/>
        <w:ind w:left="567" w:hanging="567"/>
        <w:jc w:val="both"/>
        <w:rPr>
          <w:color w:val="4A3031"/>
          <w:sz w:val="22"/>
          <w:szCs w:val="22"/>
        </w:rPr>
      </w:pPr>
      <w:bookmarkStart w:id="69" w:name="_Toc221951484"/>
      <w:bookmarkStart w:id="70" w:name="_Toc377380896"/>
      <w:bookmarkStart w:id="71" w:name="_Toc478570765"/>
      <w:r w:rsidRPr="00D23B42">
        <w:rPr>
          <w:color w:val="4A3031"/>
          <w:sz w:val="22"/>
          <w:szCs w:val="22"/>
        </w:rPr>
        <w:t xml:space="preserve">7. </w:t>
      </w:r>
      <w:r w:rsidRPr="00D23B42">
        <w:rPr>
          <w:color w:val="4A3031"/>
          <w:sz w:val="22"/>
          <w:szCs w:val="22"/>
        </w:rPr>
        <w:tab/>
        <w:t>Fondos propios</w:t>
      </w:r>
      <w:bookmarkEnd w:id="69"/>
      <w:bookmarkEnd w:id="70"/>
      <w:bookmarkEnd w:id="71"/>
    </w:p>
    <w:p w:rsidR="00D23B42" w:rsidRPr="00D666E1" w:rsidRDefault="00D666E1" w:rsidP="00D23B42">
      <w:pPr>
        <w:pStyle w:val="Textoindependiente"/>
        <w:spacing w:before="100" w:beforeAutospacing="1" w:after="100" w:afterAutospacing="1"/>
        <w:rPr>
          <w:rFonts w:cs="Arial"/>
          <w:color w:val="4A3031"/>
          <w:sz w:val="22"/>
          <w:szCs w:val="22"/>
          <w:lang w:val="es-ES"/>
        </w:rPr>
      </w:pPr>
      <w:r>
        <w:rPr>
          <w:rFonts w:cs="Arial"/>
          <w:color w:val="4A3031"/>
          <w:sz w:val="22"/>
          <w:szCs w:val="22"/>
          <w:lang w:val="es-ES"/>
        </w:rPr>
        <w:t xml:space="preserve">Todas las participaciones son de la misma clase. </w:t>
      </w:r>
      <w:r w:rsidR="00D23B42">
        <w:rPr>
          <w:rFonts w:cs="Arial"/>
          <w:color w:val="4A3031"/>
          <w:sz w:val="22"/>
          <w:szCs w:val="22"/>
          <w:lang w:val="es-ES"/>
        </w:rPr>
        <w:t xml:space="preserve">No hay participaciones </w:t>
      </w:r>
      <w:r w:rsidR="00D23B42" w:rsidRPr="00D23B42">
        <w:rPr>
          <w:rFonts w:cs="Arial"/>
          <w:color w:val="4A3031"/>
          <w:sz w:val="22"/>
          <w:szCs w:val="22"/>
        </w:rPr>
        <w:t>propias en poder de la Sociedad o de un tercero que obre por cuenta de esta</w:t>
      </w:r>
      <w:r w:rsidR="00D23B42">
        <w:rPr>
          <w:rFonts w:cs="Arial"/>
          <w:color w:val="4A3031"/>
          <w:sz w:val="22"/>
          <w:szCs w:val="22"/>
          <w:lang w:val="es-ES"/>
        </w:rPr>
        <w:t>.</w:t>
      </w:r>
      <w:r w:rsidR="00D23B42" w:rsidRPr="00D23B42">
        <w:rPr>
          <w:rFonts w:cs="Arial"/>
          <w:color w:val="4A3031"/>
          <w:sz w:val="22"/>
          <w:szCs w:val="22"/>
        </w:rPr>
        <w:t xml:space="preserve"> </w:t>
      </w:r>
      <w:r>
        <w:rPr>
          <w:rFonts w:cs="Arial"/>
          <w:color w:val="4A3031"/>
          <w:sz w:val="22"/>
          <w:szCs w:val="22"/>
          <w:lang w:val="es-ES"/>
        </w:rPr>
        <w:t>No hay circunstancias especiales, distintas de las establecidas en su caso por la norma, que restrinjan la disponibilidad de las reservas.</w:t>
      </w:r>
    </w:p>
    <w:p w:rsidR="005F561A" w:rsidRPr="005F561A" w:rsidRDefault="005F561A" w:rsidP="005F561A">
      <w:pPr>
        <w:pStyle w:val="Ttulo1"/>
        <w:spacing w:before="100" w:beforeAutospacing="1" w:after="100" w:afterAutospacing="1"/>
        <w:ind w:left="567" w:hanging="567"/>
        <w:jc w:val="both"/>
        <w:rPr>
          <w:color w:val="4A3031"/>
          <w:sz w:val="22"/>
          <w:szCs w:val="22"/>
        </w:rPr>
      </w:pPr>
      <w:bookmarkStart w:id="72" w:name="_Toc221951487"/>
      <w:bookmarkStart w:id="73" w:name="_Toc377380897"/>
      <w:bookmarkStart w:id="74" w:name="_Toc478570766"/>
      <w:r w:rsidRPr="005F561A">
        <w:rPr>
          <w:color w:val="4A3031"/>
          <w:sz w:val="22"/>
          <w:szCs w:val="22"/>
        </w:rPr>
        <w:t xml:space="preserve">8. </w:t>
      </w:r>
      <w:r w:rsidRPr="005F561A">
        <w:rPr>
          <w:color w:val="4A3031"/>
          <w:sz w:val="22"/>
          <w:szCs w:val="22"/>
        </w:rPr>
        <w:tab/>
        <w:t>Situación fiscal</w:t>
      </w:r>
      <w:bookmarkEnd w:id="72"/>
      <w:bookmarkEnd w:id="73"/>
      <w:bookmarkEnd w:id="74"/>
    </w:p>
    <w:p w:rsidR="005F561A" w:rsidRPr="005F561A" w:rsidRDefault="005F561A" w:rsidP="005F561A">
      <w:pPr>
        <w:pStyle w:val="Ttulo2"/>
        <w:spacing w:before="100" w:beforeAutospacing="1" w:after="100" w:afterAutospacing="1"/>
        <w:ind w:firstLine="567"/>
        <w:rPr>
          <w:rFonts w:ascii="Arial" w:hAnsi="Arial" w:cs="Arial"/>
          <w:bCs w:val="0"/>
          <w:iCs/>
          <w:color w:val="4A3031"/>
          <w:sz w:val="22"/>
          <w:szCs w:val="22"/>
        </w:rPr>
      </w:pPr>
      <w:bookmarkStart w:id="75" w:name="_Toc221951488"/>
      <w:bookmarkStart w:id="76" w:name="_Toc377380899"/>
      <w:bookmarkStart w:id="77" w:name="_Toc478570767"/>
      <w:r w:rsidRPr="005F561A">
        <w:rPr>
          <w:rFonts w:ascii="Arial" w:hAnsi="Arial" w:cs="Arial"/>
          <w:bCs w:val="0"/>
          <w:iCs/>
          <w:color w:val="4A3031"/>
          <w:sz w:val="22"/>
          <w:szCs w:val="22"/>
        </w:rPr>
        <w:t>Impuestos sobre beneficios</w:t>
      </w:r>
      <w:bookmarkEnd w:id="75"/>
      <w:bookmarkEnd w:id="76"/>
      <w:bookmarkEnd w:id="77"/>
    </w:p>
    <w:p w:rsidR="005F561A" w:rsidRDefault="00F712F2" w:rsidP="005F561A">
      <w:pPr>
        <w:pStyle w:val="Textoindependiente"/>
        <w:spacing w:before="100" w:beforeAutospacing="1" w:after="100" w:afterAutospacing="1"/>
        <w:rPr>
          <w:rFonts w:cs="Arial"/>
          <w:color w:val="4A3031"/>
          <w:sz w:val="22"/>
          <w:szCs w:val="22"/>
          <w:lang w:val="es-ES"/>
        </w:rPr>
      </w:pPr>
      <w:r>
        <w:rPr>
          <w:rFonts w:cs="Arial"/>
          <w:color w:val="4A3031"/>
          <w:sz w:val="22"/>
          <w:szCs w:val="22"/>
          <w:lang w:val="es-ES"/>
        </w:rPr>
        <w:t xml:space="preserve">El </w:t>
      </w:r>
      <w:r w:rsidR="005F561A" w:rsidRPr="005F561A">
        <w:rPr>
          <w:rFonts w:cs="Arial"/>
          <w:color w:val="4A3031"/>
          <w:sz w:val="22"/>
          <w:szCs w:val="22"/>
        </w:rPr>
        <w:t xml:space="preserve"> gasto / ingreso por impuesto </w:t>
      </w:r>
      <w:r>
        <w:rPr>
          <w:rFonts w:cs="Arial"/>
          <w:color w:val="4A3031"/>
          <w:sz w:val="22"/>
          <w:szCs w:val="22"/>
          <w:lang w:val="es-ES"/>
        </w:rPr>
        <w:t xml:space="preserve">corriente </w:t>
      </w:r>
      <w:r w:rsidR="005F561A" w:rsidRPr="005F561A">
        <w:rPr>
          <w:rFonts w:cs="Arial"/>
          <w:color w:val="4A3031"/>
          <w:sz w:val="22"/>
          <w:szCs w:val="22"/>
        </w:rPr>
        <w:t>sobre beneficios en el ejercicio 20</w:t>
      </w:r>
      <w:r>
        <w:rPr>
          <w:rFonts w:cs="Arial"/>
          <w:color w:val="4A3031"/>
          <w:sz w:val="22"/>
          <w:szCs w:val="22"/>
          <w:lang w:val="es-ES"/>
        </w:rPr>
        <w:t>16 asciende a:</w:t>
      </w:r>
    </w:p>
    <w:p w:rsidR="00F712F2" w:rsidRDefault="00F712F2" w:rsidP="005F561A">
      <w:pPr>
        <w:pStyle w:val="Textoindependiente"/>
        <w:spacing w:before="100" w:beforeAutospacing="1" w:after="100" w:afterAutospacing="1"/>
        <w:rPr>
          <w:rFonts w:cs="Arial"/>
          <w:color w:val="4A3031"/>
          <w:sz w:val="22"/>
          <w:szCs w:val="22"/>
          <w:lang w:val="es-ES"/>
        </w:rPr>
      </w:pPr>
      <w:r>
        <w:rPr>
          <w:rFonts w:cs="Arial"/>
          <w:color w:val="4A3031"/>
          <w:sz w:val="22"/>
          <w:szCs w:val="22"/>
          <w:lang w:val="es-ES"/>
        </w:rPr>
        <w:t xml:space="preserve">El </w:t>
      </w:r>
      <w:r w:rsidRPr="005F561A">
        <w:rPr>
          <w:rFonts w:cs="Arial"/>
          <w:color w:val="4A3031"/>
          <w:sz w:val="22"/>
          <w:szCs w:val="22"/>
        </w:rPr>
        <w:t xml:space="preserve"> gasto / ingreso por impuesto </w:t>
      </w:r>
      <w:r>
        <w:rPr>
          <w:rFonts w:cs="Arial"/>
          <w:color w:val="4A3031"/>
          <w:sz w:val="22"/>
          <w:szCs w:val="22"/>
          <w:lang w:val="es-ES"/>
        </w:rPr>
        <w:t xml:space="preserve">diferido </w:t>
      </w:r>
      <w:r w:rsidRPr="005F561A">
        <w:rPr>
          <w:rFonts w:cs="Arial"/>
          <w:color w:val="4A3031"/>
          <w:sz w:val="22"/>
          <w:szCs w:val="22"/>
        </w:rPr>
        <w:t>sobre beneficios en el ejercicio 20</w:t>
      </w:r>
      <w:r>
        <w:rPr>
          <w:rFonts w:cs="Arial"/>
          <w:color w:val="4A3031"/>
          <w:sz w:val="22"/>
          <w:szCs w:val="22"/>
          <w:lang w:val="es-ES"/>
        </w:rPr>
        <w:t>16 asciende a:</w:t>
      </w:r>
    </w:p>
    <w:p w:rsidR="00FE2234" w:rsidRPr="00FE2234" w:rsidRDefault="00FE2234" w:rsidP="00FE2234">
      <w:pPr>
        <w:pStyle w:val="Ttulo1"/>
        <w:spacing w:before="100" w:beforeAutospacing="1" w:after="100" w:afterAutospacing="1"/>
        <w:ind w:left="567" w:hanging="567"/>
        <w:jc w:val="both"/>
        <w:rPr>
          <w:color w:val="4A3031"/>
          <w:sz w:val="22"/>
          <w:szCs w:val="22"/>
        </w:rPr>
      </w:pPr>
      <w:bookmarkStart w:id="78" w:name="_Toc377380902"/>
      <w:bookmarkStart w:id="79" w:name="_Toc478570768"/>
      <w:r w:rsidRPr="00FE2234">
        <w:rPr>
          <w:color w:val="4A3031"/>
          <w:sz w:val="22"/>
          <w:szCs w:val="22"/>
        </w:rPr>
        <w:lastRenderedPageBreak/>
        <w:t xml:space="preserve">9. </w:t>
      </w:r>
      <w:r w:rsidRPr="00FE2234">
        <w:rPr>
          <w:color w:val="4A3031"/>
          <w:sz w:val="22"/>
          <w:szCs w:val="22"/>
        </w:rPr>
        <w:tab/>
        <w:t>Operaciones con partes vinculadas</w:t>
      </w:r>
      <w:bookmarkEnd w:id="78"/>
      <w:bookmarkEnd w:id="79"/>
    </w:p>
    <w:p w:rsidR="00FE2234" w:rsidRPr="00FE2234" w:rsidRDefault="00FE2234" w:rsidP="0005200A">
      <w:pPr>
        <w:pStyle w:val="Textoindependiente"/>
        <w:spacing w:before="100" w:beforeAutospacing="1" w:after="100" w:afterAutospacing="1"/>
        <w:rPr>
          <w:rFonts w:cs="Arial"/>
          <w:color w:val="4A3031"/>
          <w:sz w:val="22"/>
          <w:szCs w:val="22"/>
          <w:lang w:val="es-ES"/>
        </w:rPr>
      </w:pPr>
      <w:r w:rsidRPr="0005200A">
        <w:rPr>
          <w:rFonts w:cs="Arial"/>
          <w:color w:val="4A3031"/>
          <w:sz w:val="22"/>
          <w:szCs w:val="22"/>
          <w:lang w:val="es-ES"/>
        </w:rPr>
        <w:t xml:space="preserve">A efectos de la presentación de las Cuentas Anuales de </w:t>
      </w:r>
      <w:r>
        <w:rPr>
          <w:rFonts w:cs="Arial"/>
          <w:color w:val="4A3031"/>
          <w:sz w:val="22"/>
          <w:szCs w:val="22"/>
          <w:lang w:val="es-ES"/>
        </w:rPr>
        <w:t xml:space="preserve">la </w:t>
      </w:r>
      <w:r w:rsidRPr="0005200A">
        <w:rPr>
          <w:rFonts w:cs="Arial"/>
          <w:color w:val="4A3031"/>
          <w:sz w:val="22"/>
          <w:szCs w:val="22"/>
          <w:lang w:val="es-ES"/>
        </w:rPr>
        <w:t xml:space="preserve">sociedad se </w:t>
      </w:r>
      <w:r w:rsidR="0005200A">
        <w:rPr>
          <w:rFonts w:cs="Arial"/>
          <w:color w:val="4A3031"/>
          <w:sz w:val="22"/>
          <w:szCs w:val="22"/>
          <w:lang w:val="es-ES"/>
        </w:rPr>
        <w:t>entiende</w:t>
      </w:r>
      <w:r w:rsidRPr="0005200A">
        <w:rPr>
          <w:rFonts w:cs="Arial"/>
          <w:color w:val="4A3031"/>
          <w:sz w:val="22"/>
          <w:szCs w:val="22"/>
          <w:lang w:val="es-ES"/>
        </w:rPr>
        <w:t xml:space="preserve">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FE2234" w:rsidRPr="0005200A" w:rsidRDefault="00FE2234" w:rsidP="0005200A">
      <w:pPr>
        <w:pStyle w:val="Textoindependiente"/>
        <w:spacing w:before="100" w:beforeAutospacing="1" w:after="100" w:afterAutospacing="1"/>
        <w:rPr>
          <w:rFonts w:cs="Arial"/>
          <w:color w:val="4A3031"/>
          <w:sz w:val="22"/>
          <w:szCs w:val="22"/>
          <w:lang w:val="es-ES"/>
        </w:rPr>
      </w:pPr>
      <w:r w:rsidRPr="0005200A">
        <w:rPr>
          <w:rFonts w:cs="Arial"/>
          <w:color w:val="4A3031"/>
          <w:sz w:val="22"/>
          <w:szCs w:val="22"/>
          <w:lang w:val="es-ES"/>
        </w:rPr>
        <w:t>La información sobre operaciones con partes vinculadas de la Sociedad se recoge en los siguientes cuadro:</w:t>
      </w:r>
    </w:p>
    <w:bookmarkStart w:id="80" w:name="_MON_1360740453"/>
    <w:bookmarkEnd w:id="80"/>
    <w:p w:rsidR="00FE2234" w:rsidRDefault="00E13D7B" w:rsidP="005F561A">
      <w:pPr>
        <w:pStyle w:val="Textoindependiente"/>
        <w:spacing w:before="100" w:beforeAutospacing="1" w:after="100" w:afterAutospacing="1"/>
        <w:rPr>
          <w:rFonts w:ascii="Calibri" w:hAnsi="Calibri"/>
          <w:sz w:val="18"/>
          <w:szCs w:val="18"/>
          <w:lang w:val="es-ES"/>
        </w:rPr>
      </w:pPr>
      <w:r w:rsidRPr="00281FF1">
        <w:rPr>
          <w:rFonts w:ascii="Calibri" w:hAnsi="Calibri"/>
          <w:sz w:val="18"/>
          <w:szCs w:val="18"/>
        </w:rPr>
        <w:object w:dxaOrig="10965" w:dyaOrig="5267">
          <v:shape id="_x0000_i1035" type="#_x0000_t75" style="width:440.5pt;height:223.35pt" o:ole="">
            <v:imagedata r:id="rId26" o:title=""/>
          </v:shape>
          <o:OLEObject Type="Embed" ProgID="Excel.Sheet.8" ShapeID="_x0000_i1035" DrawAspect="Content" ObjectID="_1559838448" r:id="rId27"/>
        </w:object>
      </w:r>
    </w:p>
    <w:bookmarkStart w:id="81" w:name="_MON_1544906382"/>
    <w:bookmarkEnd w:id="81"/>
    <w:p w:rsidR="00E13D7B" w:rsidRDefault="00E13D7B" w:rsidP="005F561A">
      <w:pPr>
        <w:pStyle w:val="Textoindependiente"/>
        <w:spacing w:before="100" w:beforeAutospacing="1" w:after="100" w:afterAutospacing="1"/>
        <w:rPr>
          <w:rFonts w:ascii="Calibri" w:hAnsi="Calibri"/>
          <w:sz w:val="18"/>
          <w:szCs w:val="18"/>
          <w:lang w:val="es-ES"/>
        </w:rPr>
      </w:pPr>
      <w:r w:rsidRPr="00281FF1">
        <w:rPr>
          <w:rFonts w:ascii="Calibri" w:hAnsi="Calibri"/>
          <w:sz w:val="18"/>
          <w:szCs w:val="18"/>
        </w:rPr>
        <w:object w:dxaOrig="10965" w:dyaOrig="5267">
          <v:shape id="_x0000_i1036" type="#_x0000_t75" style="width:440.5pt;height:223.35pt" o:ole="">
            <v:imagedata r:id="rId28" o:title=""/>
          </v:shape>
          <o:OLEObject Type="Embed" ProgID="Excel.Sheet.8" ShapeID="_x0000_i1036" DrawAspect="Content" ObjectID="_1559838449" r:id="rId29"/>
        </w:object>
      </w:r>
    </w:p>
    <w:bookmarkStart w:id="82" w:name="_MON_1547232977"/>
    <w:bookmarkEnd w:id="82"/>
    <w:p w:rsidR="00E13D7B" w:rsidRDefault="00375BC2" w:rsidP="005F561A">
      <w:pPr>
        <w:pStyle w:val="Textoindependiente"/>
        <w:spacing w:before="100" w:beforeAutospacing="1" w:after="100" w:afterAutospacing="1"/>
        <w:rPr>
          <w:rFonts w:ascii="Calibri" w:hAnsi="Calibri"/>
          <w:sz w:val="18"/>
          <w:szCs w:val="18"/>
          <w:lang w:val="es-ES"/>
        </w:rPr>
      </w:pPr>
      <w:r w:rsidRPr="00281FF1">
        <w:rPr>
          <w:rFonts w:ascii="Calibri" w:hAnsi="Calibri"/>
          <w:sz w:val="18"/>
          <w:szCs w:val="18"/>
        </w:rPr>
        <w:object w:dxaOrig="10374" w:dyaOrig="10800">
          <v:shape id="_x0000_i1037" type="#_x0000_t75" style="width:447.85pt;height:476.8pt" o:ole="">
            <v:imagedata r:id="rId30" o:title=""/>
          </v:shape>
          <o:OLEObject Type="Embed" ProgID="Excel.Sheet.8" ShapeID="_x0000_i1037" DrawAspect="Content" ObjectID="_1559838450" r:id="rId31"/>
        </w:object>
      </w:r>
    </w:p>
    <w:p w:rsidR="00375BC2" w:rsidRPr="00375BC2" w:rsidRDefault="00375BC2" w:rsidP="005F561A">
      <w:pPr>
        <w:pStyle w:val="Textoindependiente"/>
        <w:spacing w:before="100" w:beforeAutospacing="1" w:after="100" w:afterAutospacing="1"/>
        <w:rPr>
          <w:rFonts w:ascii="Calibri" w:hAnsi="Calibri"/>
          <w:sz w:val="18"/>
          <w:szCs w:val="18"/>
          <w:lang w:val="es-ES"/>
        </w:rPr>
      </w:pPr>
      <w:r w:rsidRPr="00281FF1">
        <w:rPr>
          <w:rFonts w:ascii="Calibri" w:hAnsi="Calibri"/>
          <w:sz w:val="18"/>
          <w:szCs w:val="18"/>
        </w:rPr>
        <w:object w:dxaOrig="10374" w:dyaOrig="10800">
          <v:shape id="_x0000_i1038" type="#_x0000_t75" style="width:447.85pt;height:476.8pt" o:ole="">
            <v:imagedata r:id="rId32" o:title=""/>
          </v:shape>
          <o:OLEObject Type="Embed" ProgID="Excel.Sheet.8" ShapeID="_x0000_i1038" DrawAspect="Content" ObjectID="_1559838451" r:id="rId33"/>
        </w:object>
      </w:r>
    </w:p>
    <w:p w:rsidR="002647DC" w:rsidRPr="002647DC" w:rsidRDefault="002647DC" w:rsidP="002647DC">
      <w:pPr>
        <w:pStyle w:val="Textoindependiente"/>
        <w:ind w:left="567"/>
        <w:rPr>
          <w:rFonts w:cs="Arial"/>
          <w:sz w:val="22"/>
          <w:szCs w:val="22"/>
          <w:lang w:val="es-ES"/>
        </w:rPr>
      </w:pPr>
      <w:r w:rsidRPr="002647DC">
        <w:rPr>
          <w:rFonts w:cs="Arial"/>
          <w:sz w:val="22"/>
          <w:szCs w:val="22"/>
          <w:lang w:val="es-ES"/>
        </w:rPr>
        <w:t>Los anticipos y créditos concedidos al personal de alta dirección de la Sociedad son los siguientes:</w:t>
      </w:r>
    </w:p>
    <w:p w:rsidR="002647DC" w:rsidRPr="002647DC" w:rsidRDefault="002647DC" w:rsidP="002647DC">
      <w:pPr>
        <w:pStyle w:val="Textoindependiente"/>
        <w:spacing w:after="0" w:line="360" w:lineRule="auto"/>
        <w:ind w:right="28"/>
        <w:rPr>
          <w:rFonts w:cs="Arial"/>
          <w:sz w:val="18"/>
          <w:szCs w:val="18"/>
          <w:lang w:val="es-ES"/>
        </w:rPr>
      </w:pPr>
    </w:p>
    <w:bookmarkStart w:id="83" w:name="_MON_1547233002"/>
    <w:bookmarkEnd w:id="83"/>
    <w:p w:rsidR="002647DC" w:rsidRPr="00281FF1" w:rsidRDefault="00E842AA" w:rsidP="002647DC">
      <w:pPr>
        <w:pStyle w:val="Textoindependiente"/>
        <w:spacing w:after="0" w:line="360" w:lineRule="auto"/>
        <w:ind w:right="28"/>
        <w:jc w:val="center"/>
        <w:rPr>
          <w:rFonts w:ascii="Calibri" w:hAnsi="Calibri"/>
          <w:sz w:val="18"/>
          <w:szCs w:val="18"/>
        </w:rPr>
      </w:pPr>
      <w:r w:rsidRPr="00281FF1">
        <w:rPr>
          <w:rFonts w:ascii="Calibri" w:hAnsi="Calibri"/>
          <w:sz w:val="18"/>
          <w:szCs w:val="18"/>
        </w:rPr>
        <w:object w:dxaOrig="9349" w:dyaOrig="1108">
          <v:shape id="_x0000_i1041" type="#_x0000_t75" style="width:406.5pt;height:48.75pt" o:ole="">
            <v:imagedata r:id="rId34" o:title=""/>
          </v:shape>
          <o:OLEObject Type="Embed" ProgID="Excel.Sheet.8" ShapeID="_x0000_i1041" DrawAspect="Content" ObjectID="_1559838452" r:id="rId35"/>
        </w:object>
      </w:r>
      <w:bookmarkStart w:id="84" w:name="_GoBack"/>
      <w:bookmarkEnd w:id="84"/>
    </w:p>
    <w:p w:rsidR="002647DC" w:rsidRDefault="002647DC" w:rsidP="002647DC">
      <w:pPr>
        <w:pStyle w:val="Textoindependiente"/>
        <w:spacing w:after="0" w:line="360" w:lineRule="auto"/>
        <w:ind w:right="28"/>
        <w:rPr>
          <w:rFonts w:ascii="Calibri" w:hAnsi="Calibri"/>
          <w:sz w:val="18"/>
          <w:szCs w:val="18"/>
          <w:lang w:val="es-ES"/>
        </w:rPr>
      </w:pPr>
    </w:p>
    <w:p w:rsidR="002647DC" w:rsidRPr="002647DC" w:rsidRDefault="002647DC" w:rsidP="002647DC">
      <w:pPr>
        <w:pStyle w:val="Textoindependiente"/>
        <w:ind w:left="567"/>
        <w:rPr>
          <w:rFonts w:cs="Arial"/>
          <w:sz w:val="22"/>
          <w:szCs w:val="22"/>
          <w:lang w:val="es-ES"/>
        </w:rPr>
      </w:pPr>
      <w:r w:rsidRPr="002647DC">
        <w:rPr>
          <w:rFonts w:cs="Arial"/>
          <w:sz w:val="22"/>
          <w:szCs w:val="22"/>
          <w:lang w:val="es-ES"/>
        </w:rPr>
        <w:t>Los anticipos y créditos concedidos a los miembros del órgano de administración de la Sociedad son los siguientes:</w:t>
      </w:r>
    </w:p>
    <w:bookmarkStart w:id="85" w:name="_MON_1547233025"/>
    <w:bookmarkEnd w:id="85"/>
    <w:p w:rsidR="00E13D7B" w:rsidRPr="002647DC" w:rsidRDefault="002647DC" w:rsidP="005F561A">
      <w:pPr>
        <w:pStyle w:val="Textoindependiente"/>
        <w:spacing w:before="100" w:beforeAutospacing="1" w:after="100" w:afterAutospacing="1"/>
        <w:rPr>
          <w:rFonts w:cs="Arial"/>
          <w:color w:val="4A3031"/>
          <w:sz w:val="22"/>
          <w:szCs w:val="22"/>
          <w:lang w:val="es-ES"/>
        </w:rPr>
      </w:pPr>
      <w:r w:rsidRPr="00281FF1">
        <w:rPr>
          <w:rFonts w:ascii="Calibri" w:hAnsi="Calibri"/>
          <w:sz w:val="18"/>
          <w:szCs w:val="18"/>
        </w:rPr>
        <w:object w:dxaOrig="9349" w:dyaOrig="1108">
          <v:shape id="_x0000_i1039" type="#_x0000_t75" style="width:406.5pt;height:48.75pt" o:ole="">
            <v:imagedata r:id="rId36" o:title=""/>
          </v:shape>
          <o:OLEObject Type="Embed" ProgID="Excel.Sheet.8" ShapeID="_x0000_i1039" DrawAspect="Content" ObjectID="_1559838453" r:id="rId37"/>
        </w:object>
      </w:r>
    </w:p>
    <w:p w:rsidR="006761DE" w:rsidRPr="006761DE" w:rsidRDefault="006761DE" w:rsidP="006761DE">
      <w:pPr>
        <w:pStyle w:val="Ttulo1"/>
        <w:spacing w:before="100" w:beforeAutospacing="1" w:after="100" w:afterAutospacing="1"/>
        <w:ind w:left="567" w:hanging="567"/>
        <w:jc w:val="both"/>
        <w:rPr>
          <w:color w:val="4A3031"/>
          <w:sz w:val="22"/>
          <w:szCs w:val="22"/>
        </w:rPr>
      </w:pPr>
      <w:bookmarkStart w:id="86" w:name="_Toc478570769"/>
      <w:r w:rsidRPr="006761DE">
        <w:rPr>
          <w:color w:val="4A3031"/>
          <w:sz w:val="22"/>
          <w:szCs w:val="22"/>
        </w:rPr>
        <w:t xml:space="preserve">10. </w:t>
      </w:r>
      <w:r w:rsidRPr="006761DE">
        <w:rPr>
          <w:color w:val="4A3031"/>
          <w:sz w:val="22"/>
          <w:szCs w:val="22"/>
        </w:rPr>
        <w:tab/>
        <w:t>Otra información</w:t>
      </w:r>
      <w:bookmarkEnd w:id="86"/>
    </w:p>
    <w:p w:rsidR="006761DE" w:rsidRPr="006761DE" w:rsidRDefault="006761DE" w:rsidP="006761DE">
      <w:pPr>
        <w:pStyle w:val="Textoindependiente"/>
        <w:spacing w:before="100" w:beforeAutospacing="1" w:after="100" w:afterAutospacing="1"/>
        <w:ind w:left="924"/>
        <w:contextualSpacing/>
        <w:rPr>
          <w:rFonts w:cs="Arial"/>
          <w:color w:val="4A3031"/>
          <w:sz w:val="22"/>
          <w:szCs w:val="22"/>
        </w:rPr>
      </w:pPr>
    </w:p>
    <w:p w:rsidR="006761DE" w:rsidRPr="00281806" w:rsidRDefault="006761DE" w:rsidP="006761DE">
      <w:pPr>
        <w:pStyle w:val="Textoindependiente"/>
        <w:spacing w:before="100" w:beforeAutospacing="1" w:after="100" w:afterAutospacing="1"/>
        <w:ind w:left="567"/>
        <w:rPr>
          <w:rFonts w:cs="Arial"/>
          <w:sz w:val="22"/>
          <w:szCs w:val="22"/>
          <w:lang w:val="es-ES"/>
        </w:rPr>
      </w:pPr>
      <w:r w:rsidRPr="00281806">
        <w:rPr>
          <w:rFonts w:cs="Arial"/>
          <w:sz w:val="22"/>
          <w:szCs w:val="22"/>
          <w:lang w:val="es-ES"/>
        </w:rPr>
        <w:t xml:space="preserve">El número medio de personas empleadas en el curso del ejercicio es el siguiente: </w:t>
      </w:r>
    </w:p>
    <w:bookmarkStart w:id="87" w:name="_MON_1545127811"/>
    <w:bookmarkEnd w:id="87"/>
    <w:p w:rsidR="00182114" w:rsidRPr="00D23B42" w:rsidRDefault="006761DE" w:rsidP="00EA2503">
      <w:pPr>
        <w:spacing w:before="100" w:beforeAutospacing="1" w:after="100" w:afterAutospacing="1"/>
        <w:ind w:left="142" w:right="147"/>
        <w:jc w:val="both"/>
        <w:rPr>
          <w:rFonts w:cs="Arial"/>
          <w:sz w:val="22"/>
          <w:szCs w:val="22"/>
          <w:lang w:val="x-none"/>
        </w:rPr>
      </w:pPr>
      <w:r w:rsidRPr="00EA0F71">
        <w:rPr>
          <w:rFonts w:ascii="Calibri" w:hAnsi="Calibri"/>
          <w:sz w:val="18"/>
          <w:szCs w:val="18"/>
        </w:rPr>
        <w:object w:dxaOrig="5557" w:dyaOrig="907">
          <v:shape id="_x0000_i1040" type="#_x0000_t75" style="width:299.9pt;height:48.75pt" o:ole="">
            <v:imagedata r:id="rId38" o:title=""/>
          </v:shape>
          <o:OLEObject Type="Embed" ProgID="Excel.Sheet.8" ShapeID="_x0000_i1040" DrawAspect="Content" ObjectID="_1559838454" r:id="rId39"/>
        </w:object>
      </w:r>
    </w:p>
    <w:p w:rsidR="005E513F" w:rsidRPr="005E513F" w:rsidRDefault="005E513F" w:rsidP="005E513F">
      <w:pPr>
        <w:pStyle w:val="Textoindependiente"/>
        <w:ind w:left="567"/>
        <w:rPr>
          <w:rFonts w:cs="Arial"/>
          <w:sz w:val="22"/>
          <w:szCs w:val="22"/>
          <w:lang w:val="es-ES"/>
        </w:rPr>
      </w:pPr>
      <w:r>
        <w:rPr>
          <w:rFonts w:cs="Arial"/>
          <w:sz w:val="22"/>
          <w:szCs w:val="22"/>
          <w:lang w:val="es-ES"/>
        </w:rPr>
        <w:t>No hay p</w:t>
      </w:r>
      <w:r w:rsidRPr="005E513F">
        <w:rPr>
          <w:rFonts w:cs="Arial"/>
          <w:sz w:val="22"/>
          <w:szCs w:val="22"/>
          <w:lang w:val="es-ES"/>
        </w:rPr>
        <w:t>artidas de ingresos o de gastos cuya cuantía o incidencia sean excepcionales</w:t>
      </w:r>
      <w:r>
        <w:rPr>
          <w:rFonts w:cs="Arial"/>
          <w:sz w:val="22"/>
          <w:szCs w:val="22"/>
          <w:lang w:val="es-ES"/>
        </w:rPr>
        <w:t xml:space="preserve"> durante el ejercicio2016.</w:t>
      </w:r>
    </w:p>
    <w:p w:rsidR="005E513F" w:rsidRPr="005E513F" w:rsidRDefault="005E513F" w:rsidP="005E513F">
      <w:pPr>
        <w:pStyle w:val="Textoindependiente"/>
        <w:ind w:left="567"/>
        <w:rPr>
          <w:rFonts w:cs="Arial"/>
          <w:sz w:val="22"/>
          <w:szCs w:val="22"/>
          <w:lang w:val="es-ES"/>
        </w:rPr>
      </w:pPr>
      <w:r w:rsidRPr="005E513F">
        <w:rPr>
          <w:rFonts w:cs="Arial"/>
          <w:sz w:val="22"/>
          <w:szCs w:val="22"/>
          <w:lang w:val="es-ES"/>
        </w:rPr>
        <w:t>La/s subvención/es recibidas son procedentes de……</w:t>
      </w:r>
      <w:proofErr w:type="gramStart"/>
      <w:r w:rsidRPr="005E513F">
        <w:rPr>
          <w:rFonts w:cs="Arial"/>
          <w:sz w:val="22"/>
          <w:szCs w:val="22"/>
          <w:lang w:val="es-ES"/>
        </w:rPr>
        <w:t>..(</w:t>
      </w:r>
      <w:proofErr w:type="gramEnd"/>
      <w:r w:rsidRPr="005E513F">
        <w:rPr>
          <w:rFonts w:cs="Arial"/>
          <w:sz w:val="22"/>
          <w:szCs w:val="22"/>
          <w:lang w:val="es-ES"/>
        </w:rPr>
        <w:t>desglosar el Ente Público que las concede, precisando si la otorgante de las mismas es la Administración local, autonómica, estatal o internacional).</w:t>
      </w:r>
    </w:p>
    <w:p w:rsidR="00385021" w:rsidRPr="00385021" w:rsidRDefault="00385021" w:rsidP="00385021">
      <w:pPr>
        <w:pStyle w:val="Textoindependiente"/>
        <w:ind w:left="567"/>
        <w:rPr>
          <w:rFonts w:cs="Arial"/>
          <w:sz w:val="22"/>
          <w:szCs w:val="22"/>
          <w:lang w:val="es-ES"/>
        </w:rPr>
      </w:pPr>
      <w:r>
        <w:rPr>
          <w:rFonts w:cs="Arial"/>
          <w:sz w:val="22"/>
          <w:szCs w:val="22"/>
          <w:lang w:val="es-ES"/>
        </w:rPr>
        <w:t xml:space="preserve">Por último se añadirá la </w:t>
      </w:r>
      <w:r w:rsidRPr="00385021">
        <w:rPr>
          <w:rFonts w:cs="Arial"/>
          <w:sz w:val="22"/>
          <w:szCs w:val="22"/>
          <w:lang w:val="es-ES"/>
        </w:rPr>
        <w:t xml:space="preserve">Información sobre la naturaleza y consecuencias financieras </w:t>
      </w:r>
      <w:r>
        <w:rPr>
          <w:rFonts w:cs="Arial"/>
          <w:sz w:val="22"/>
          <w:szCs w:val="22"/>
          <w:lang w:val="es-ES"/>
        </w:rPr>
        <w:t xml:space="preserve">de </w:t>
      </w:r>
      <w:r w:rsidRPr="00385021">
        <w:rPr>
          <w:rFonts w:cs="Arial"/>
          <w:sz w:val="22"/>
          <w:szCs w:val="22"/>
          <w:lang w:val="es-ES"/>
        </w:rPr>
        <w:t>los hechos posteriores, de importancia relativa significativa, que se produzcan tras la fecha de cierre de balance y que no se reflejen en la cuenta de pérdidas y ganancias o en el balance, y el efecto financiero de tales circunstancias.</w:t>
      </w:r>
    </w:p>
    <w:p w:rsidR="00833FD3" w:rsidRPr="00385021" w:rsidRDefault="00833FD3" w:rsidP="00385021">
      <w:pPr>
        <w:pStyle w:val="Textoindependiente"/>
        <w:ind w:left="567"/>
        <w:rPr>
          <w:rFonts w:cs="Arial"/>
          <w:sz w:val="22"/>
          <w:szCs w:val="22"/>
          <w:lang w:val="es-ES"/>
        </w:rPr>
      </w:pPr>
    </w:p>
    <w:p w:rsidR="00833FD3" w:rsidRPr="00CA6108" w:rsidRDefault="00833FD3" w:rsidP="00EA2503">
      <w:pPr>
        <w:spacing w:before="100" w:beforeAutospacing="1" w:after="100" w:afterAutospacing="1"/>
        <w:ind w:left="142" w:right="147"/>
        <w:jc w:val="both"/>
        <w:rPr>
          <w:rFonts w:cs="Arial"/>
          <w:color w:val="4A3031"/>
          <w:sz w:val="22"/>
          <w:szCs w:val="22"/>
          <w:lang w:val="x-none"/>
        </w:rPr>
      </w:pPr>
    </w:p>
    <w:p w:rsidR="00966A9E" w:rsidRPr="006A23A1" w:rsidRDefault="00966A9E" w:rsidP="00966A9E">
      <w:pPr>
        <w:pStyle w:val="Textoindependiente"/>
        <w:spacing w:before="100" w:beforeAutospacing="1" w:after="100" w:afterAutospacing="1"/>
        <w:ind w:left="550"/>
        <w:rPr>
          <w:rFonts w:cs="Arial"/>
          <w:color w:val="4A3031"/>
          <w:sz w:val="22"/>
          <w:szCs w:val="22"/>
        </w:rPr>
      </w:pPr>
    </w:p>
    <w:p w:rsidR="00946C5B" w:rsidRPr="006A23A1" w:rsidRDefault="00946C5B">
      <w:pPr>
        <w:rPr>
          <w:rFonts w:cs="Arial"/>
          <w:sz w:val="22"/>
          <w:szCs w:val="22"/>
          <w:lang w:val="x-none"/>
        </w:rPr>
      </w:pPr>
    </w:p>
    <w:sectPr w:rsidR="00946C5B" w:rsidRPr="006A23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35C7"/>
    <w:multiLevelType w:val="hybridMultilevel"/>
    <w:tmpl w:val="77A807BE"/>
    <w:lvl w:ilvl="0" w:tplc="7B72650C">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1">
    <w:nsid w:val="3BBB2EE6"/>
    <w:multiLevelType w:val="hybridMultilevel"/>
    <w:tmpl w:val="3B8A906A"/>
    <w:lvl w:ilvl="0" w:tplc="98044A2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3F002D49"/>
    <w:multiLevelType w:val="hybridMultilevel"/>
    <w:tmpl w:val="BB4267DC"/>
    <w:lvl w:ilvl="0" w:tplc="0C0A0017">
      <w:start w:val="1"/>
      <w:numFmt w:val="lowerLetter"/>
      <w:lvlText w:val="%1)"/>
      <w:lvlJc w:val="left"/>
      <w:pPr>
        <w:ind w:left="1659" w:hanging="360"/>
      </w:pPr>
    </w:lvl>
    <w:lvl w:ilvl="1" w:tplc="0C0A0019" w:tentative="1">
      <w:start w:val="1"/>
      <w:numFmt w:val="lowerLetter"/>
      <w:lvlText w:val="%2."/>
      <w:lvlJc w:val="left"/>
      <w:pPr>
        <w:ind w:left="2379" w:hanging="360"/>
      </w:pPr>
    </w:lvl>
    <w:lvl w:ilvl="2" w:tplc="0C0A001B" w:tentative="1">
      <w:start w:val="1"/>
      <w:numFmt w:val="lowerRoman"/>
      <w:lvlText w:val="%3."/>
      <w:lvlJc w:val="right"/>
      <w:pPr>
        <w:ind w:left="3099" w:hanging="180"/>
      </w:pPr>
    </w:lvl>
    <w:lvl w:ilvl="3" w:tplc="0C0A000F" w:tentative="1">
      <w:start w:val="1"/>
      <w:numFmt w:val="decimal"/>
      <w:lvlText w:val="%4."/>
      <w:lvlJc w:val="left"/>
      <w:pPr>
        <w:ind w:left="3819" w:hanging="360"/>
      </w:pPr>
    </w:lvl>
    <w:lvl w:ilvl="4" w:tplc="0C0A0019" w:tentative="1">
      <w:start w:val="1"/>
      <w:numFmt w:val="lowerLetter"/>
      <w:lvlText w:val="%5."/>
      <w:lvlJc w:val="left"/>
      <w:pPr>
        <w:ind w:left="4539" w:hanging="360"/>
      </w:pPr>
    </w:lvl>
    <w:lvl w:ilvl="5" w:tplc="0C0A001B" w:tentative="1">
      <w:start w:val="1"/>
      <w:numFmt w:val="lowerRoman"/>
      <w:lvlText w:val="%6."/>
      <w:lvlJc w:val="right"/>
      <w:pPr>
        <w:ind w:left="5259" w:hanging="180"/>
      </w:pPr>
    </w:lvl>
    <w:lvl w:ilvl="6" w:tplc="0C0A000F" w:tentative="1">
      <w:start w:val="1"/>
      <w:numFmt w:val="decimal"/>
      <w:lvlText w:val="%7."/>
      <w:lvlJc w:val="left"/>
      <w:pPr>
        <w:ind w:left="5979" w:hanging="360"/>
      </w:pPr>
    </w:lvl>
    <w:lvl w:ilvl="7" w:tplc="0C0A0019" w:tentative="1">
      <w:start w:val="1"/>
      <w:numFmt w:val="lowerLetter"/>
      <w:lvlText w:val="%8."/>
      <w:lvlJc w:val="left"/>
      <w:pPr>
        <w:ind w:left="6699" w:hanging="360"/>
      </w:pPr>
    </w:lvl>
    <w:lvl w:ilvl="8" w:tplc="0C0A001B" w:tentative="1">
      <w:start w:val="1"/>
      <w:numFmt w:val="lowerRoman"/>
      <w:lvlText w:val="%9."/>
      <w:lvlJc w:val="right"/>
      <w:pPr>
        <w:ind w:left="7419" w:hanging="180"/>
      </w:pPr>
    </w:lvl>
  </w:abstractNum>
  <w:abstractNum w:abstractNumId="3">
    <w:nsid w:val="403B4C49"/>
    <w:multiLevelType w:val="hybridMultilevel"/>
    <w:tmpl w:val="DC24CB5C"/>
    <w:lvl w:ilvl="0" w:tplc="691A70CC">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598"/>
        </w:tabs>
        <w:ind w:left="1598" w:hanging="360"/>
      </w:pPr>
      <w:rPr>
        <w:rFonts w:ascii="Courier New" w:hAnsi="Courier New" w:hint="default"/>
      </w:rPr>
    </w:lvl>
    <w:lvl w:ilvl="2" w:tplc="0C0A0005">
      <w:start w:val="1"/>
      <w:numFmt w:val="bullet"/>
      <w:lvlText w:val=""/>
      <w:lvlJc w:val="left"/>
      <w:pPr>
        <w:tabs>
          <w:tab w:val="num" w:pos="2318"/>
        </w:tabs>
        <w:ind w:left="2318" w:hanging="360"/>
      </w:pPr>
      <w:rPr>
        <w:rFonts w:ascii="Wingdings" w:hAnsi="Wingdings" w:hint="default"/>
      </w:rPr>
    </w:lvl>
    <w:lvl w:ilvl="3" w:tplc="0C0A0001">
      <w:start w:val="1"/>
      <w:numFmt w:val="bullet"/>
      <w:lvlText w:val=""/>
      <w:lvlJc w:val="left"/>
      <w:pPr>
        <w:tabs>
          <w:tab w:val="num" w:pos="3038"/>
        </w:tabs>
        <w:ind w:left="3038" w:hanging="360"/>
      </w:pPr>
      <w:rPr>
        <w:rFonts w:ascii="Symbol" w:hAnsi="Symbol" w:hint="default"/>
      </w:rPr>
    </w:lvl>
    <w:lvl w:ilvl="4" w:tplc="0C0A0003">
      <w:start w:val="1"/>
      <w:numFmt w:val="bullet"/>
      <w:lvlText w:val="o"/>
      <w:lvlJc w:val="left"/>
      <w:pPr>
        <w:tabs>
          <w:tab w:val="num" w:pos="3758"/>
        </w:tabs>
        <w:ind w:left="3758" w:hanging="360"/>
      </w:pPr>
      <w:rPr>
        <w:rFonts w:ascii="Courier New" w:hAnsi="Courier New" w:hint="default"/>
      </w:rPr>
    </w:lvl>
    <w:lvl w:ilvl="5" w:tplc="0C0A0005">
      <w:start w:val="1"/>
      <w:numFmt w:val="bullet"/>
      <w:lvlText w:val=""/>
      <w:lvlJc w:val="left"/>
      <w:pPr>
        <w:tabs>
          <w:tab w:val="num" w:pos="4478"/>
        </w:tabs>
        <w:ind w:left="4478" w:hanging="360"/>
      </w:pPr>
      <w:rPr>
        <w:rFonts w:ascii="Wingdings" w:hAnsi="Wingdings" w:hint="default"/>
      </w:rPr>
    </w:lvl>
    <w:lvl w:ilvl="6" w:tplc="0C0A0001">
      <w:start w:val="1"/>
      <w:numFmt w:val="bullet"/>
      <w:lvlText w:val=""/>
      <w:lvlJc w:val="left"/>
      <w:pPr>
        <w:tabs>
          <w:tab w:val="num" w:pos="5198"/>
        </w:tabs>
        <w:ind w:left="5198" w:hanging="360"/>
      </w:pPr>
      <w:rPr>
        <w:rFonts w:ascii="Symbol" w:hAnsi="Symbol" w:hint="default"/>
      </w:rPr>
    </w:lvl>
    <w:lvl w:ilvl="7" w:tplc="0C0A0003">
      <w:start w:val="1"/>
      <w:numFmt w:val="bullet"/>
      <w:lvlText w:val="o"/>
      <w:lvlJc w:val="left"/>
      <w:pPr>
        <w:tabs>
          <w:tab w:val="num" w:pos="5918"/>
        </w:tabs>
        <w:ind w:left="5918" w:hanging="360"/>
      </w:pPr>
      <w:rPr>
        <w:rFonts w:ascii="Courier New" w:hAnsi="Courier New" w:hint="default"/>
      </w:rPr>
    </w:lvl>
    <w:lvl w:ilvl="8" w:tplc="0C0A0005">
      <w:start w:val="1"/>
      <w:numFmt w:val="bullet"/>
      <w:lvlText w:val=""/>
      <w:lvlJc w:val="left"/>
      <w:pPr>
        <w:tabs>
          <w:tab w:val="num" w:pos="6638"/>
        </w:tabs>
        <w:ind w:left="6638" w:hanging="360"/>
      </w:pPr>
      <w:rPr>
        <w:rFonts w:ascii="Wingdings" w:hAnsi="Wingdings" w:hint="default"/>
      </w:rPr>
    </w:lvl>
  </w:abstractNum>
  <w:abstractNum w:abstractNumId="4">
    <w:nsid w:val="44BD5AAC"/>
    <w:multiLevelType w:val="hybridMultilevel"/>
    <w:tmpl w:val="6FDE1B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74075D"/>
    <w:multiLevelType w:val="hybridMultilevel"/>
    <w:tmpl w:val="54722008"/>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520148BA"/>
    <w:multiLevelType w:val="hybridMultilevel"/>
    <w:tmpl w:val="BB4267DC"/>
    <w:lvl w:ilvl="0" w:tplc="0C0A0017">
      <w:start w:val="1"/>
      <w:numFmt w:val="lowerLetter"/>
      <w:lvlText w:val="%1)"/>
      <w:lvlJc w:val="left"/>
      <w:pPr>
        <w:ind w:left="1659" w:hanging="360"/>
      </w:pPr>
    </w:lvl>
    <w:lvl w:ilvl="1" w:tplc="0C0A0019" w:tentative="1">
      <w:start w:val="1"/>
      <w:numFmt w:val="lowerLetter"/>
      <w:lvlText w:val="%2."/>
      <w:lvlJc w:val="left"/>
      <w:pPr>
        <w:ind w:left="2379" w:hanging="360"/>
      </w:pPr>
    </w:lvl>
    <w:lvl w:ilvl="2" w:tplc="0C0A001B" w:tentative="1">
      <w:start w:val="1"/>
      <w:numFmt w:val="lowerRoman"/>
      <w:lvlText w:val="%3."/>
      <w:lvlJc w:val="right"/>
      <w:pPr>
        <w:ind w:left="3099" w:hanging="180"/>
      </w:pPr>
    </w:lvl>
    <w:lvl w:ilvl="3" w:tplc="0C0A000F" w:tentative="1">
      <w:start w:val="1"/>
      <w:numFmt w:val="decimal"/>
      <w:lvlText w:val="%4."/>
      <w:lvlJc w:val="left"/>
      <w:pPr>
        <w:ind w:left="3819" w:hanging="360"/>
      </w:pPr>
    </w:lvl>
    <w:lvl w:ilvl="4" w:tplc="0C0A0019" w:tentative="1">
      <w:start w:val="1"/>
      <w:numFmt w:val="lowerLetter"/>
      <w:lvlText w:val="%5."/>
      <w:lvlJc w:val="left"/>
      <w:pPr>
        <w:ind w:left="4539" w:hanging="360"/>
      </w:pPr>
    </w:lvl>
    <w:lvl w:ilvl="5" w:tplc="0C0A001B" w:tentative="1">
      <w:start w:val="1"/>
      <w:numFmt w:val="lowerRoman"/>
      <w:lvlText w:val="%6."/>
      <w:lvlJc w:val="right"/>
      <w:pPr>
        <w:ind w:left="5259" w:hanging="180"/>
      </w:pPr>
    </w:lvl>
    <w:lvl w:ilvl="6" w:tplc="0C0A000F" w:tentative="1">
      <w:start w:val="1"/>
      <w:numFmt w:val="decimal"/>
      <w:lvlText w:val="%7."/>
      <w:lvlJc w:val="left"/>
      <w:pPr>
        <w:ind w:left="5979" w:hanging="360"/>
      </w:pPr>
    </w:lvl>
    <w:lvl w:ilvl="7" w:tplc="0C0A0019" w:tentative="1">
      <w:start w:val="1"/>
      <w:numFmt w:val="lowerLetter"/>
      <w:lvlText w:val="%8."/>
      <w:lvlJc w:val="left"/>
      <w:pPr>
        <w:ind w:left="6699" w:hanging="360"/>
      </w:pPr>
    </w:lvl>
    <w:lvl w:ilvl="8" w:tplc="0C0A001B" w:tentative="1">
      <w:start w:val="1"/>
      <w:numFmt w:val="lowerRoman"/>
      <w:lvlText w:val="%9."/>
      <w:lvlJc w:val="right"/>
      <w:pPr>
        <w:ind w:left="7419" w:hanging="180"/>
      </w:pPr>
    </w:lvl>
  </w:abstractNum>
  <w:abstractNum w:abstractNumId="7">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nsid w:val="604F12D5"/>
    <w:multiLevelType w:val="hybridMultilevel"/>
    <w:tmpl w:val="C20E23F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9">
    <w:nsid w:val="62017E62"/>
    <w:multiLevelType w:val="hybridMultilevel"/>
    <w:tmpl w:val="C284C0EC"/>
    <w:lvl w:ilvl="0" w:tplc="8AAC722E">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1">
    <w:nsid w:val="6CC04C00"/>
    <w:multiLevelType w:val="hybridMultilevel"/>
    <w:tmpl w:val="AABEC17C"/>
    <w:lvl w:ilvl="0" w:tplc="19264DB8">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2">
    <w:nsid w:val="72F86B45"/>
    <w:multiLevelType w:val="hybridMultilevel"/>
    <w:tmpl w:val="C8227342"/>
    <w:lvl w:ilvl="0" w:tplc="93A0CBF4">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6C54334"/>
    <w:multiLevelType w:val="hybridMultilevel"/>
    <w:tmpl w:val="C284C0EC"/>
    <w:lvl w:ilvl="0" w:tplc="8AAC722E">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777A661B"/>
    <w:multiLevelType w:val="hybridMultilevel"/>
    <w:tmpl w:val="BB4267DC"/>
    <w:lvl w:ilvl="0" w:tplc="0C0A0017">
      <w:start w:val="1"/>
      <w:numFmt w:val="lowerLetter"/>
      <w:lvlText w:val="%1)"/>
      <w:lvlJc w:val="left"/>
      <w:pPr>
        <w:ind w:left="1659" w:hanging="360"/>
      </w:pPr>
    </w:lvl>
    <w:lvl w:ilvl="1" w:tplc="0C0A0019">
      <w:start w:val="1"/>
      <w:numFmt w:val="lowerLetter"/>
      <w:lvlText w:val="%2."/>
      <w:lvlJc w:val="left"/>
      <w:pPr>
        <w:ind w:left="2379" w:hanging="360"/>
      </w:pPr>
    </w:lvl>
    <w:lvl w:ilvl="2" w:tplc="0C0A001B" w:tentative="1">
      <w:start w:val="1"/>
      <w:numFmt w:val="lowerRoman"/>
      <w:lvlText w:val="%3."/>
      <w:lvlJc w:val="right"/>
      <w:pPr>
        <w:ind w:left="3099" w:hanging="180"/>
      </w:pPr>
    </w:lvl>
    <w:lvl w:ilvl="3" w:tplc="0C0A000F" w:tentative="1">
      <w:start w:val="1"/>
      <w:numFmt w:val="decimal"/>
      <w:lvlText w:val="%4."/>
      <w:lvlJc w:val="left"/>
      <w:pPr>
        <w:ind w:left="3819" w:hanging="360"/>
      </w:pPr>
    </w:lvl>
    <w:lvl w:ilvl="4" w:tplc="0C0A0019" w:tentative="1">
      <w:start w:val="1"/>
      <w:numFmt w:val="lowerLetter"/>
      <w:lvlText w:val="%5."/>
      <w:lvlJc w:val="left"/>
      <w:pPr>
        <w:ind w:left="4539" w:hanging="360"/>
      </w:pPr>
    </w:lvl>
    <w:lvl w:ilvl="5" w:tplc="0C0A001B" w:tentative="1">
      <w:start w:val="1"/>
      <w:numFmt w:val="lowerRoman"/>
      <w:lvlText w:val="%6."/>
      <w:lvlJc w:val="right"/>
      <w:pPr>
        <w:ind w:left="5259" w:hanging="180"/>
      </w:pPr>
    </w:lvl>
    <w:lvl w:ilvl="6" w:tplc="0C0A000F" w:tentative="1">
      <w:start w:val="1"/>
      <w:numFmt w:val="decimal"/>
      <w:lvlText w:val="%7."/>
      <w:lvlJc w:val="left"/>
      <w:pPr>
        <w:ind w:left="5979" w:hanging="360"/>
      </w:pPr>
    </w:lvl>
    <w:lvl w:ilvl="7" w:tplc="0C0A0019" w:tentative="1">
      <w:start w:val="1"/>
      <w:numFmt w:val="lowerLetter"/>
      <w:lvlText w:val="%8."/>
      <w:lvlJc w:val="left"/>
      <w:pPr>
        <w:ind w:left="6699" w:hanging="360"/>
      </w:pPr>
    </w:lvl>
    <w:lvl w:ilvl="8" w:tplc="0C0A001B" w:tentative="1">
      <w:start w:val="1"/>
      <w:numFmt w:val="lowerRoman"/>
      <w:lvlText w:val="%9."/>
      <w:lvlJc w:val="right"/>
      <w:pPr>
        <w:ind w:left="7419" w:hanging="180"/>
      </w:pPr>
    </w:lvl>
  </w:abstractNum>
  <w:num w:numId="1">
    <w:abstractNumId w:val="3"/>
  </w:num>
  <w:num w:numId="2">
    <w:abstractNumId w:val="1"/>
  </w:num>
  <w:num w:numId="3">
    <w:abstractNumId w:val="13"/>
  </w:num>
  <w:num w:numId="4">
    <w:abstractNumId w:val="9"/>
  </w:num>
  <w:num w:numId="5">
    <w:abstractNumId w:val="5"/>
  </w:num>
  <w:num w:numId="6">
    <w:abstractNumId w:val="12"/>
  </w:num>
  <w:num w:numId="7">
    <w:abstractNumId w:val="11"/>
  </w:num>
  <w:num w:numId="8">
    <w:abstractNumId w:val="7"/>
  </w:num>
  <w:num w:numId="9">
    <w:abstractNumId w:val="10"/>
  </w:num>
  <w:num w:numId="10">
    <w:abstractNumId w:val="8"/>
  </w:num>
  <w:num w:numId="11">
    <w:abstractNumId w:val="0"/>
  </w:num>
  <w:num w:numId="12">
    <w:abstractNumId w:val="4"/>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70"/>
    <w:rsid w:val="0005200A"/>
    <w:rsid w:val="00087F1B"/>
    <w:rsid w:val="000F1DAC"/>
    <w:rsid w:val="00106790"/>
    <w:rsid w:val="00157703"/>
    <w:rsid w:val="00182114"/>
    <w:rsid w:val="001D49AC"/>
    <w:rsid w:val="001D6B13"/>
    <w:rsid w:val="002324CC"/>
    <w:rsid w:val="002573AA"/>
    <w:rsid w:val="002647DC"/>
    <w:rsid w:val="00266099"/>
    <w:rsid w:val="00281806"/>
    <w:rsid w:val="002A3B0E"/>
    <w:rsid w:val="00301D72"/>
    <w:rsid w:val="00324C48"/>
    <w:rsid w:val="0035542A"/>
    <w:rsid w:val="00375BC2"/>
    <w:rsid w:val="00385021"/>
    <w:rsid w:val="00386077"/>
    <w:rsid w:val="003B5A8A"/>
    <w:rsid w:val="003C0D18"/>
    <w:rsid w:val="003D1A46"/>
    <w:rsid w:val="0042654F"/>
    <w:rsid w:val="00452B95"/>
    <w:rsid w:val="00454DC5"/>
    <w:rsid w:val="004C5270"/>
    <w:rsid w:val="004D6EC4"/>
    <w:rsid w:val="004E2235"/>
    <w:rsid w:val="00503CAE"/>
    <w:rsid w:val="00577237"/>
    <w:rsid w:val="005907D6"/>
    <w:rsid w:val="005E513F"/>
    <w:rsid w:val="005F561A"/>
    <w:rsid w:val="006641E8"/>
    <w:rsid w:val="006740AB"/>
    <w:rsid w:val="006761DE"/>
    <w:rsid w:val="006A23A1"/>
    <w:rsid w:val="006D0FE4"/>
    <w:rsid w:val="006F3A1E"/>
    <w:rsid w:val="007003F3"/>
    <w:rsid w:val="007078DD"/>
    <w:rsid w:val="007170E1"/>
    <w:rsid w:val="007325A1"/>
    <w:rsid w:val="00755E9E"/>
    <w:rsid w:val="0076503D"/>
    <w:rsid w:val="00795FDE"/>
    <w:rsid w:val="007B665B"/>
    <w:rsid w:val="007C0D32"/>
    <w:rsid w:val="00833FD3"/>
    <w:rsid w:val="00895A2E"/>
    <w:rsid w:val="008B6C77"/>
    <w:rsid w:val="008E40BE"/>
    <w:rsid w:val="00913AC4"/>
    <w:rsid w:val="00930651"/>
    <w:rsid w:val="00946C5B"/>
    <w:rsid w:val="00966A9E"/>
    <w:rsid w:val="00A12C53"/>
    <w:rsid w:val="00A13263"/>
    <w:rsid w:val="00A60E38"/>
    <w:rsid w:val="00A66A15"/>
    <w:rsid w:val="00A67486"/>
    <w:rsid w:val="00A85917"/>
    <w:rsid w:val="00AE758F"/>
    <w:rsid w:val="00B16298"/>
    <w:rsid w:val="00B20400"/>
    <w:rsid w:val="00B40E09"/>
    <w:rsid w:val="00B65B87"/>
    <w:rsid w:val="00B67876"/>
    <w:rsid w:val="00B83231"/>
    <w:rsid w:val="00BB57C0"/>
    <w:rsid w:val="00BD090B"/>
    <w:rsid w:val="00C25BC6"/>
    <w:rsid w:val="00C45E07"/>
    <w:rsid w:val="00C7314F"/>
    <w:rsid w:val="00CA6108"/>
    <w:rsid w:val="00CF1A2B"/>
    <w:rsid w:val="00D23B42"/>
    <w:rsid w:val="00D619C2"/>
    <w:rsid w:val="00D62C02"/>
    <w:rsid w:val="00D666E1"/>
    <w:rsid w:val="00DB1755"/>
    <w:rsid w:val="00E0247A"/>
    <w:rsid w:val="00E13D7B"/>
    <w:rsid w:val="00E14204"/>
    <w:rsid w:val="00E726B4"/>
    <w:rsid w:val="00E842AA"/>
    <w:rsid w:val="00E91457"/>
    <w:rsid w:val="00EA2503"/>
    <w:rsid w:val="00ED7DFF"/>
    <w:rsid w:val="00EF3924"/>
    <w:rsid w:val="00F03645"/>
    <w:rsid w:val="00F07E04"/>
    <w:rsid w:val="00F13377"/>
    <w:rsid w:val="00F30153"/>
    <w:rsid w:val="00F410DE"/>
    <w:rsid w:val="00F712F2"/>
    <w:rsid w:val="00F96E35"/>
    <w:rsid w:val="00FC6B96"/>
    <w:rsid w:val="00FE22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70"/>
    <w:pPr>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4C5270"/>
    <w:pPr>
      <w:keepNext/>
      <w:spacing w:before="240" w:after="60"/>
      <w:outlineLvl w:val="0"/>
    </w:pPr>
    <w:rPr>
      <w:rFonts w:cs="Arial"/>
      <w:b/>
      <w:bCs/>
      <w:kern w:val="32"/>
      <w:szCs w:val="32"/>
    </w:rPr>
  </w:style>
  <w:style w:type="paragraph" w:styleId="Ttulo2">
    <w:name w:val="heading 2"/>
    <w:basedOn w:val="Normal"/>
    <w:next w:val="Normal"/>
    <w:link w:val="Ttulo2Car"/>
    <w:uiPriority w:val="9"/>
    <w:semiHidden/>
    <w:unhideWhenUsed/>
    <w:qFormat/>
    <w:rsid w:val="00966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5270"/>
    <w:rPr>
      <w:rFonts w:ascii="Arial" w:eastAsia="Times New Roman" w:hAnsi="Arial" w:cs="Arial"/>
      <w:b/>
      <w:bCs/>
      <w:kern w:val="32"/>
      <w:sz w:val="24"/>
      <w:szCs w:val="32"/>
      <w:lang w:eastAsia="es-ES"/>
    </w:rPr>
  </w:style>
  <w:style w:type="paragraph" w:styleId="Textoindependiente">
    <w:name w:val="Body Text"/>
    <w:basedOn w:val="Normal"/>
    <w:link w:val="TextoindependienteCar"/>
    <w:semiHidden/>
    <w:rsid w:val="004C5270"/>
    <w:pPr>
      <w:autoSpaceDE w:val="0"/>
      <w:autoSpaceDN w:val="0"/>
      <w:adjustRightInd w:val="0"/>
      <w:spacing w:before="0"/>
      <w:jc w:val="both"/>
    </w:pPr>
    <w:rPr>
      <w:color w:val="000000"/>
      <w:lang w:val="x-none" w:eastAsia="x-none"/>
    </w:rPr>
  </w:style>
  <w:style w:type="character" w:customStyle="1" w:styleId="TextoindependienteCar">
    <w:name w:val="Texto independiente Car"/>
    <w:basedOn w:val="Fuentedeprrafopredeter"/>
    <w:link w:val="Textoindependiente"/>
    <w:semiHidden/>
    <w:rsid w:val="004C5270"/>
    <w:rPr>
      <w:rFonts w:ascii="Arial" w:eastAsia="Times New Roman" w:hAnsi="Arial" w:cs="Times New Roman"/>
      <w:color w:val="000000"/>
      <w:sz w:val="24"/>
      <w:szCs w:val="24"/>
      <w:lang w:val="x-none" w:eastAsia="x-none"/>
    </w:rPr>
  </w:style>
  <w:style w:type="character" w:customStyle="1" w:styleId="Ttulo2Car">
    <w:name w:val="Título 2 Car"/>
    <w:basedOn w:val="Fuentedeprrafopredeter"/>
    <w:link w:val="Ttulo2"/>
    <w:uiPriority w:val="9"/>
    <w:semiHidden/>
    <w:rsid w:val="00966A9E"/>
    <w:rPr>
      <w:rFonts w:asciiTheme="majorHAnsi" w:eastAsiaTheme="majorEastAsia" w:hAnsiTheme="majorHAnsi" w:cstheme="majorBidi"/>
      <w:b/>
      <w:bCs/>
      <w:color w:val="4F81BD" w:themeColor="accent1"/>
      <w:sz w:val="26"/>
      <w:szCs w:val="26"/>
      <w:lang w:eastAsia="es-ES"/>
    </w:rPr>
  </w:style>
  <w:style w:type="character" w:customStyle="1" w:styleId="Heading2Char">
    <w:name w:val="Heading 2 Char"/>
    <w:semiHidden/>
    <w:locked/>
    <w:rsid w:val="007B665B"/>
    <w:rPr>
      <w:rFonts w:ascii="Cambria"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270"/>
    <w:pPr>
      <w:spacing w:before="120" w:after="12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4C5270"/>
    <w:pPr>
      <w:keepNext/>
      <w:spacing w:before="240" w:after="60"/>
      <w:outlineLvl w:val="0"/>
    </w:pPr>
    <w:rPr>
      <w:rFonts w:cs="Arial"/>
      <w:b/>
      <w:bCs/>
      <w:kern w:val="32"/>
      <w:szCs w:val="32"/>
    </w:rPr>
  </w:style>
  <w:style w:type="paragraph" w:styleId="Ttulo2">
    <w:name w:val="heading 2"/>
    <w:basedOn w:val="Normal"/>
    <w:next w:val="Normal"/>
    <w:link w:val="Ttulo2Car"/>
    <w:uiPriority w:val="9"/>
    <w:semiHidden/>
    <w:unhideWhenUsed/>
    <w:qFormat/>
    <w:rsid w:val="00966A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5270"/>
    <w:rPr>
      <w:rFonts w:ascii="Arial" w:eastAsia="Times New Roman" w:hAnsi="Arial" w:cs="Arial"/>
      <w:b/>
      <w:bCs/>
      <w:kern w:val="32"/>
      <w:sz w:val="24"/>
      <w:szCs w:val="32"/>
      <w:lang w:eastAsia="es-ES"/>
    </w:rPr>
  </w:style>
  <w:style w:type="paragraph" w:styleId="Textoindependiente">
    <w:name w:val="Body Text"/>
    <w:basedOn w:val="Normal"/>
    <w:link w:val="TextoindependienteCar"/>
    <w:semiHidden/>
    <w:rsid w:val="004C5270"/>
    <w:pPr>
      <w:autoSpaceDE w:val="0"/>
      <w:autoSpaceDN w:val="0"/>
      <w:adjustRightInd w:val="0"/>
      <w:spacing w:before="0"/>
      <w:jc w:val="both"/>
    </w:pPr>
    <w:rPr>
      <w:color w:val="000000"/>
      <w:lang w:val="x-none" w:eastAsia="x-none"/>
    </w:rPr>
  </w:style>
  <w:style w:type="character" w:customStyle="1" w:styleId="TextoindependienteCar">
    <w:name w:val="Texto independiente Car"/>
    <w:basedOn w:val="Fuentedeprrafopredeter"/>
    <w:link w:val="Textoindependiente"/>
    <w:semiHidden/>
    <w:rsid w:val="004C5270"/>
    <w:rPr>
      <w:rFonts w:ascii="Arial" w:eastAsia="Times New Roman" w:hAnsi="Arial" w:cs="Times New Roman"/>
      <w:color w:val="000000"/>
      <w:sz w:val="24"/>
      <w:szCs w:val="24"/>
      <w:lang w:val="x-none" w:eastAsia="x-none"/>
    </w:rPr>
  </w:style>
  <w:style w:type="character" w:customStyle="1" w:styleId="Ttulo2Car">
    <w:name w:val="Título 2 Car"/>
    <w:basedOn w:val="Fuentedeprrafopredeter"/>
    <w:link w:val="Ttulo2"/>
    <w:uiPriority w:val="9"/>
    <w:semiHidden/>
    <w:rsid w:val="00966A9E"/>
    <w:rPr>
      <w:rFonts w:asciiTheme="majorHAnsi" w:eastAsiaTheme="majorEastAsia" w:hAnsiTheme="majorHAnsi" w:cstheme="majorBidi"/>
      <w:b/>
      <w:bCs/>
      <w:color w:val="4F81BD" w:themeColor="accent1"/>
      <w:sz w:val="26"/>
      <w:szCs w:val="26"/>
      <w:lang w:eastAsia="es-ES"/>
    </w:rPr>
  </w:style>
  <w:style w:type="character" w:customStyle="1" w:styleId="Heading2Char">
    <w:name w:val="Heading 2 Char"/>
    <w:semiHidden/>
    <w:locked/>
    <w:rsid w:val="007B665B"/>
    <w:rPr>
      <w:rFonts w:ascii="Cambria"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Excel_97-2003_Worksheet4.xls"/><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Microsoft_Excel_97-2003_Worksheet17.xls"/><Relationship Id="rId3" Type="http://schemas.microsoft.com/office/2007/relationships/stylesWithEffects" Target="stylesWithEffects.xml"/><Relationship Id="rId21" Type="http://schemas.openxmlformats.org/officeDocument/2006/relationships/oleObject" Target="embeddings/Microsoft_Excel_97-2003_Worksheet8.xls"/><Relationship Id="rId34" Type="http://schemas.openxmlformats.org/officeDocument/2006/relationships/image" Target="media/image15.emf"/><Relationship Id="rId7" Type="http://schemas.openxmlformats.org/officeDocument/2006/relationships/oleObject" Target="embeddings/Microsoft_Excel_97-2003_Worksheet1.xls"/><Relationship Id="rId12" Type="http://schemas.openxmlformats.org/officeDocument/2006/relationships/image" Target="media/image4.emf"/><Relationship Id="rId17" Type="http://schemas.openxmlformats.org/officeDocument/2006/relationships/oleObject" Target="embeddings/Microsoft_Excel_97-2003_Worksheet6.xls"/><Relationship Id="rId25" Type="http://schemas.openxmlformats.org/officeDocument/2006/relationships/oleObject" Target="embeddings/Microsoft_Excel_97-2003_Worksheet10.xls"/><Relationship Id="rId33" Type="http://schemas.openxmlformats.org/officeDocument/2006/relationships/oleObject" Target="embeddings/Microsoft_Excel_97-2003_Worksheet14.xls"/><Relationship Id="rId38" Type="http://schemas.openxmlformats.org/officeDocument/2006/relationships/image" Target="media/image1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Microsoft_Excel_97-2003_Worksheet12.xls"/><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Excel_97-2003_Worksheet3.xls"/><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Microsoft_Excel_97-2003_Worksheet16.xls"/><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Excel_97-2003_Worksheet5.xls"/><Relationship Id="rId23" Type="http://schemas.openxmlformats.org/officeDocument/2006/relationships/oleObject" Target="embeddings/Microsoft_Excel_97-2003_Worksheet9.xls"/><Relationship Id="rId28" Type="http://schemas.openxmlformats.org/officeDocument/2006/relationships/image" Target="media/image12.emf"/><Relationship Id="rId36"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oleObject" Target="embeddings/Microsoft_Excel_97-2003_Worksheet7.xls"/><Relationship Id="rId31" Type="http://schemas.openxmlformats.org/officeDocument/2006/relationships/oleObject" Target="embeddings/Microsoft_Excel_97-2003_Worksheet13.xls"/><Relationship Id="rId4" Type="http://schemas.openxmlformats.org/officeDocument/2006/relationships/settings" Target="settings.xml"/><Relationship Id="rId9" Type="http://schemas.openxmlformats.org/officeDocument/2006/relationships/oleObject" Target="embeddings/Microsoft_Excel_97-2003_Worksheet2.xls"/><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Microsoft_Excel_97-2003_Worksheet11.xls"/><Relationship Id="rId30" Type="http://schemas.openxmlformats.org/officeDocument/2006/relationships/image" Target="media/image13.emf"/><Relationship Id="rId35" Type="http://schemas.openxmlformats.org/officeDocument/2006/relationships/oleObject" Target="embeddings/Microsoft_Excel_97-2003_Worksheet15.xl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26</Pages>
  <Words>8060</Words>
  <Characters>44331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136</cp:revision>
  <dcterms:created xsi:type="dcterms:W3CDTF">2017-06-24T08:28:00Z</dcterms:created>
  <dcterms:modified xsi:type="dcterms:W3CDTF">2017-06-24T17:35:00Z</dcterms:modified>
</cp:coreProperties>
</file>